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64" w:rsidRPr="00FA7FAE" w:rsidRDefault="00922A2D" w:rsidP="00C15B4C">
      <w:pPr>
        <w:ind w:firstLine="709"/>
        <w:jc w:val="center"/>
      </w:pPr>
      <w:bookmarkStart w:id="0" w:name="_GoBack"/>
      <w:bookmarkEnd w:id="0"/>
      <w:r>
        <w:rPr>
          <w:noProof/>
        </w:rPr>
        <w:drawing>
          <wp:inline distT="0" distB="0" distL="0" distR="0">
            <wp:extent cx="4874260" cy="1637665"/>
            <wp:effectExtent l="19050" t="0" r="254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srcRect t="10678" b="10678"/>
                    <a:stretch>
                      <a:fillRect/>
                    </a:stretch>
                  </pic:blipFill>
                  <pic:spPr bwMode="auto">
                    <a:xfrm>
                      <a:off x="0" y="0"/>
                      <a:ext cx="4874260" cy="1637665"/>
                    </a:xfrm>
                    <a:prstGeom prst="rect">
                      <a:avLst/>
                    </a:prstGeom>
                    <a:noFill/>
                    <a:ln w="9525">
                      <a:noFill/>
                      <a:miter lim="800000"/>
                      <a:headEnd/>
                      <a:tailEnd/>
                    </a:ln>
                  </pic:spPr>
                </pic:pic>
              </a:graphicData>
            </a:graphic>
          </wp:inline>
        </w:drawing>
      </w:r>
    </w:p>
    <w:p w:rsidR="00200B64" w:rsidRDefault="00200B64" w:rsidP="001D4C9A">
      <w:pPr>
        <w:jc w:val="center"/>
        <w:rPr>
          <w:b/>
          <w:sz w:val="32"/>
          <w:szCs w:val="32"/>
        </w:rPr>
      </w:pPr>
      <w:r w:rsidRPr="00DB0A0A">
        <w:rPr>
          <w:b/>
          <w:sz w:val="32"/>
          <w:szCs w:val="32"/>
        </w:rPr>
        <w:t>Gara per l’acquisizion</w:t>
      </w:r>
      <w:r>
        <w:rPr>
          <w:b/>
          <w:sz w:val="32"/>
          <w:szCs w:val="32"/>
        </w:rPr>
        <w:t>e di beni e servizi relativi al</w:t>
      </w:r>
    </w:p>
    <w:p w:rsidR="00200B64" w:rsidRPr="00DB0A0A" w:rsidRDefault="00200B64" w:rsidP="001D4C9A">
      <w:pPr>
        <w:spacing w:before="0"/>
        <w:jc w:val="center"/>
        <w:rPr>
          <w:b/>
          <w:sz w:val="32"/>
          <w:szCs w:val="32"/>
        </w:rPr>
      </w:pPr>
      <w:r w:rsidRPr="00DB0A0A">
        <w:rPr>
          <w:b/>
          <w:sz w:val="32"/>
          <w:szCs w:val="32"/>
        </w:rPr>
        <w:t>Sistema Informativo Sanitario e Socio-</w:t>
      </w:r>
      <w:r>
        <w:rPr>
          <w:b/>
          <w:sz w:val="32"/>
          <w:szCs w:val="32"/>
        </w:rPr>
        <w:t>Sanitario</w:t>
      </w:r>
      <w:r>
        <w:rPr>
          <w:b/>
          <w:sz w:val="32"/>
          <w:szCs w:val="32"/>
        </w:rPr>
        <w:br/>
      </w:r>
      <w:r w:rsidRPr="00DB0A0A">
        <w:rPr>
          <w:b/>
          <w:sz w:val="32"/>
          <w:szCs w:val="32"/>
        </w:rPr>
        <w:t>della Regione Marche</w:t>
      </w:r>
    </w:p>
    <w:p w:rsidR="00200B64" w:rsidRDefault="00200B64" w:rsidP="001D4C9A"/>
    <w:p w:rsidR="00200B64" w:rsidRDefault="00200B64" w:rsidP="001D4C9A"/>
    <w:p w:rsidR="00200B64" w:rsidRPr="004C02AA" w:rsidRDefault="00200B64" w:rsidP="001D4C9A">
      <w:pPr>
        <w:jc w:val="center"/>
        <w:rPr>
          <w:b/>
          <w:sz w:val="40"/>
        </w:rPr>
      </w:pPr>
      <w:r w:rsidRPr="004C02AA">
        <w:rPr>
          <w:b/>
          <w:sz w:val="40"/>
        </w:rPr>
        <w:t>LOTTO 1</w:t>
      </w:r>
      <w:r>
        <w:rPr>
          <w:b/>
          <w:sz w:val="40"/>
        </w:rPr>
        <w:t xml:space="preserve"> – Ana</w:t>
      </w:r>
      <w:r w:rsidRPr="004C02AA">
        <w:rPr>
          <w:b/>
          <w:sz w:val="40"/>
        </w:rPr>
        <w:t>grafe Sanitaria Regionale, infrastruttura Data Center,</w:t>
      </w:r>
      <w:r>
        <w:rPr>
          <w:b/>
          <w:sz w:val="40"/>
        </w:rPr>
        <w:t xml:space="preserve"> infrastruttura</w:t>
      </w:r>
      <w:r>
        <w:rPr>
          <w:b/>
          <w:sz w:val="40"/>
        </w:rPr>
        <w:br/>
      </w:r>
      <w:r w:rsidRPr="004C02AA">
        <w:rPr>
          <w:b/>
          <w:sz w:val="40"/>
        </w:rPr>
        <w:t>Fascicolo Sanitario Elettronico</w:t>
      </w:r>
      <w:r>
        <w:rPr>
          <w:b/>
          <w:sz w:val="40"/>
        </w:rPr>
        <w:t xml:space="preserve">, </w:t>
      </w:r>
      <w:r w:rsidRPr="004C02AA">
        <w:rPr>
          <w:b/>
          <w:sz w:val="40"/>
        </w:rPr>
        <w:t>Tessera Sanitaria</w:t>
      </w:r>
    </w:p>
    <w:p w:rsidR="00200B64" w:rsidRPr="004B41B7" w:rsidRDefault="00200B64" w:rsidP="001D4C9A"/>
    <w:p w:rsidR="00200B64" w:rsidRDefault="00200B64" w:rsidP="001D4C9A"/>
    <w:p w:rsidR="00200B64" w:rsidRPr="00516D2E" w:rsidRDefault="00200B64" w:rsidP="001D4C9A"/>
    <w:p w:rsidR="00200B64" w:rsidRDefault="00CF2FBA" w:rsidP="007E7AF5">
      <w:pPr>
        <w:jc w:val="center"/>
        <w:rPr>
          <w:b/>
          <w:sz w:val="44"/>
          <w:szCs w:val="44"/>
        </w:rPr>
      </w:pPr>
      <w:r>
        <w:rPr>
          <w:b/>
          <w:sz w:val="44"/>
          <w:szCs w:val="44"/>
        </w:rPr>
        <w:t xml:space="preserve">LINEE GUIDA FSE </w:t>
      </w:r>
    </w:p>
    <w:p w:rsidR="00CF2FBA" w:rsidRPr="007D53F1" w:rsidRDefault="00CF2FBA" w:rsidP="007E7AF5">
      <w:pPr>
        <w:jc w:val="center"/>
        <w:rPr>
          <w:b/>
          <w:sz w:val="44"/>
          <w:szCs w:val="44"/>
        </w:rPr>
      </w:pPr>
      <w:r>
        <w:rPr>
          <w:b/>
          <w:sz w:val="44"/>
          <w:szCs w:val="44"/>
        </w:rPr>
        <w:t>Framework dei servizi di integrazione con l’infrastruttura FSE di Regione Marche</w:t>
      </w:r>
    </w:p>
    <w:p w:rsidR="00200B64" w:rsidRPr="00503014" w:rsidRDefault="00200B64" w:rsidP="001D4C9A"/>
    <w:p w:rsidR="00200B64" w:rsidRDefault="00200B64" w:rsidP="001D4C9A"/>
    <w:p w:rsidR="007D53F1" w:rsidRPr="00503014" w:rsidRDefault="007D53F1" w:rsidP="001D4C9A"/>
    <w:p w:rsidR="00200B64" w:rsidRPr="00503014" w:rsidRDefault="00200B64" w:rsidP="001D4C9A"/>
    <w:p w:rsidR="00200B64" w:rsidRPr="00756452" w:rsidRDefault="00200B64" w:rsidP="001D4C9A">
      <w:pPr>
        <w:rPr>
          <w:b/>
          <w:sz w:val="32"/>
          <w:szCs w:val="32"/>
        </w:rPr>
      </w:pPr>
      <w:r w:rsidRPr="00756452">
        <w:rPr>
          <w:b/>
          <w:sz w:val="32"/>
          <w:szCs w:val="32"/>
        </w:rPr>
        <w:t>Presentato dal RTI:</w:t>
      </w:r>
    </w:p>
    <w:tbl>
      <w:tblPr>
        <w:tblW w:w="10078" w:type="dxa"/>
        <w:tblLook w:val="00A0" w:firstRow="1" w:lastRow="0" w:firstColumn="1" w:lastColumn="0" w:noHBand="0" w:noVBand="0"/>
      </w:tblPr>
      <w:tblGrid>
        <w:gridCol w:w="2350"/>
        <w:gridCol w:w="1926"/>
        <w:gridCol w:w="2237"/>
        <w:gridCol w:w="1776"/>
        <w:gridCol w:w="1961"/>
      </w:tblGrid>
      <w:tr w:rsidR="00200B64" w:rsidTr="003362CF">
        <w:tc>
          <w:tcPr>
            <w:tcW w:w="2319" w:type="dxa"/>
            <w:vAlign w:val="center"/>
          </w:tcPr>
          <w:p w:rsidR="00200B64" w:rsidRDefault="00922A2D" w:rsidP="001D4C9A">
            <w:pPr>
              <w:spacing w:before="480"/>
              <w:jc w:val="center"/>
            </w:pPr>
            <w:r>
              <w:rPr>
                <w:noProof/>
              </w:rPr>
              <w:drawing>
                <wp:anchor distT="0" distB="0" distL="114300" distR="114300" simplePos="0" relativeHeight="251650560" behindDoc="0" locked="0" layoutInCell="1" allowOverlap="1">
                  <wp:simplePos x="0" y="0"/>
                  <wp:positionH relativeFrom="column">
                    <wp:posOffset>798830</wp:posOffset>
                  </wp:positionH>
                  <wp:positionV relativeFrom="paragraph">
                    <wp:posOffset>8794115</wp:posOffset>
                  </wp:positionV>
                  <wp:extent cx="1336675" cy="299085"/>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1336675" cy="299085"/>
                          </a:xfrm>
                          <a:prstGeom prst="rect">
                            <a:avLst/>
                          </a:prstGeom>
                          <a:noFill/>
                          <a:ln w="9525">
                            <a:noFill/>
                            <a:miter lim="800000"/>
                            <a:headEnd/>
                            <a:tailEnd/>
                          </a:ln>
                        </pic:spPr>
                      </pic:pic>
                    </a:graphicData>
                  </a:graphic>
                </wp:anchor>
              </w:drawing>
            </w:r>
            <w:r>
              <w:rPr>
                <w:noProof/>
              </w:rPr>
              <w:drawing>
                <wp:inline distT="0" distB="0" distL="0" distR="0">
                  <wp:extent cx="1336040" cy="30226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336040" cy="302260"/>
                          </a:xfrm>
                          <a:prstGeom prst="rect">
                            <a:avLst/>
                          </a:prstGeom>
                          <a:noFill/>
                          <a:ln w="9525">
                            <a:noFill/>
                            <a:miter lim="800000"/>
                            <a:headEnd/>
                            <a:tailEnd/>
                          </a:ln>
                        </pic:spPr>
                      </pic:pic>
                    </a:graphicData>
                  </a:graphic>
                </wp:inline>
              </w:drawing>
            </w:r>
          </w:p>
        </w:tc>
        <w:tc>
          <w:tcPr>
            <w:tcW w:w="1881" w:type="dxa"/>
            <w:vAlign w:val="center"/>
          </w:tcPr>
          <w:p w:rsidR="00200B64" w:rsidRDefault="00922A2D" w:rsidP="001D4C9A">
            <w:pPr>
              <w:spacing w:before="480"/>
              <w:jc w:val="center"/>
            </w:pPr>
            <w:r>
              <w:rPr>
                <w:noProof/>
              </w:rPr>
              <w:drawing>
                <wp:inline distT="0" distB="0" distL="0" distR="0">
                  <wp:extent cx="1057275" cy="374015"/>
                  <wp:effectExtent l="1905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srcRect/>
                          <a:stretch>
                            <a:fillRect/>
                          </a:stretch>
                        </pic:blipFill>
                        <pic:spPr bwMode="auto">
                          <a:xfrm>
                            <a:off x="0" y="0"/>
                            <a:ext cx="1057275" cy="374015"/>
                          </a:xfrm>
                          <a:prstGeom prst="rect">
                            <a:avLst/>
                          </a:prstGeom>
                          <a:noFill/>
                          <a:ln w="9525">
                            <a:noFill/>
                            <a:miter lim="800000"/>
                            <a:headEnd/>
                            <a:tailEnd/>
                          </a:ln>
                        </pic:spPr>
                      </pic:pic>
                    </a:graphicData>
                  </a:graphic>
                </wp:inline>
              </w:drawing>
            </w:r>
          </w:p>
        </w:tc>
        <w:tc>
          <w:tcPr>
            <w:tcW w:w="2204" w:type="dxa"/>
            <w:vAlign w:val="center"/>
          </w:tcPr>
          <w:p w:rsidR="00200B64" w:rsidRDefault="00922A2D" w:rsidP="001D4C9A">
            <w:pPr>
              <w:jc w:val="center"/>
            </w:pPr>
            <w:r>
              <w:rPr>
                <w:noProof/>
              </w:rPr>
              <w:drawing>
                <wp:inline distT="0" distB="0" distL="0" distR="0">
                  <wp:extent cx="1264285" cy="755650"/>
                  <wp:effectExtent l="1905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cstate="print"/>
                          <a:srcRect/>
                          <a:stretch>
                            <a:fillRect/>
                          </a:stretch>
                        </pic:blipFill>
                        <pic:spPr bwMode="auto">
                          <a:xfrm>
                            <a:off x="0" y="0"/>
                            <a:ext cx="1264285" cy="755650"/>
                          </a:xfrm>
                          <a:prstGeom prst="rect">
                            <a:avLst/>
                          </a:prstGeom>
                          <a:noFill/>
                          <a:ln w="9525">
                            <a:noFill/>
                            <a:miter lim="800000"/>
                            <a:headEnd/>
                            <a:tailEnd/>
                          </a:ln>
                        </pic:spPr>
                      </pic:pic>
                    </a:graphicData>
                  </a:graphic>
                </wp:inline>
              </w:drawing>
            </w:r>
          </w:p>
        </w:tc>
        <w:tc>
          <w:tcPr>
            <w:tcW w:w="1733" w:type="dxa"/>
            <w:vAlign w:val="center"/>
          </w:tcPr>
          <w:p w:rsidR="00200B64" w:rsidRDefault="00922A2D" w:rsidP="001D4C9A">
            <w:pPr>
              <w:spacing w:before="480"/>
              <w:jc w:val="center"/>
            </w:pPr>
            <w:r>
              <w:rPr>
                <w:noProof/>
              </w:rPr>
              <w:drawing>
                <wp:inline distT="0" distB="0" distL="0" distR="0">
                  <wp:extent cx="962025" cy="341630"/>
                  <wp:effectExtent l="19050" t="0" r="952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cstate="print"/>
                          <a:srcRect/>
                          <a:stretch>
                            <a:fillRect/>
                          </a:stretch>
                        </pic:blipFill>
                        <pic:spPr bwMode="auto">
                          <a:xfrm>
                            <a:off x="0" y="0"/>
                            <a:ext cx="962025" cy="341630"/>
                          </a:xfrm>
                          <a:prstGeom prst="rect">
                            <a:avLst/>
                          </a:prstGeom>
                          <a:noFill/>
                          <a:ln w="9525">
                            <a:noFill/>
                            <a:miter lim="800000"/>
                            <a:headEnd/>
                            <a:tailEnd/>
                          </a:ln>
                        </pic:spPr>
                      </pic:pic>
                    </a:graphicData>
                  </a:graphic>
                </wp:inline>
              </w:drawing>
            </w:r>
          </w:p>
        </w:tc>
        <w:tc>
          <w:tcPr>
            <w:tcW w:w="1941" w:type="dxa"/>
            <w:vAlign w:val="center"/>
          </w:tcPr>
          <w:p w:rsidR="00200B64" w:rsidRDefault="00922A2D" w:rsidP="001D4C9A">
            <w:pPr>
              <w:spacing w:before="480"/>
              <w:jc w:val="center"/>
            </w:pPr>
            <w:r>
              <w:rPr>
                <w:noProof/>
              </w:rPr>
              <w:drawing>
                <wp:inline distT="0" distB="0" distL="0" distR="0">
                  <wp:extent cx="1089025" cy="39751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cstate="print"/>
                          <a:srcRect/>
                          <a:stretch>
                            <a:fillRect/>
                          </a:stretch>
                        </pic:blipFill>
                        <pic:spPr bwMode="auto">
                          <a:xfrm>
                            <a:off x="0" y="0"/>
                            <a:ext cx="1089025" cy="397510"/>
                          </a:xfrm>
                          <a:prstGeom prst="rect">
                            <a:avLst/>
                          </a:prstGeom>
                          <a:noFill/>
                          <a:ln w="9525">
                            <a:noFill/>
                            <a:miter lim="800000"/>
                            <a:headEnd/>
                            <a:tailEnd/>
                          </a:ln>
                        </pic:spPr>
                      </pic:pic>
                    </a:graphicData>
                  </a:graphic>
                </wp:inline>
              </w:drawing>
            </w:r>
          </w:p>
        </w:tc>
      </w:tr>
    </w:tbl>
    <w:p w:rsidR="00200B64" w:rsidRDefault="00200B64" w:rsidP="004D74DA"/>
    <w:p w:rsidR="00200B64" w:rsidRDefault="00200B64" w:rsidP="004D74DA"/>
    <w:p w:rsidR="00200B64" w:rsidRDefault="00200B64" w:rsidP="004D74DA"/>
    <w:tbl>
      <w:tblPr>
        <w:tblW w:w="0" w:type="auto"/>
        <w:tblInd w:w="108" w:type="dxa"/>
        <w:tblLook w:val="01E0" w:firstRow="1" w:lastRow="1" w:firstColumn="1" w:lastColumn="1" w:noHBand="0" w:noVBand="0"/>
      </w:tblPr>
      <w:tblGrid>
        <w:gridCol w:w="1134"/>
        <w:gridCol w:w="1106"/>
        <w:gridCol w:w="2155"/>
        <w:gridCol w:w="1559"/>
        <w:gridCol w:w="992"/>
      </w:tblGrid>
      <w:tr w:rsidR="00200B64" w:rsidRPr="000D2029" w:rsidTr="001D4C9A">
        <w:tc>
          <w:tcPr>
            <w:tcW w:w="2240" w:type="dxa"/>
            <w:gridSpan w:val="2"/>
          </w:tcPr>
          <w:p w:rsidR="00200B64" w:rsidRPr="000D2029" w:rsidRDefault="00200B64" w:rsidP="003362CF">
            <w:pPr>
              <w:rPr>
                <w:i/>
                <w:sz w:val="22"/>
              </w:rPr>
            </w:pPr>
          </w:p>
        </w:tc>
        <w:tc>
          <w:tcPr>
            <w:tcW w:w="2155" w:type="dxa"/>
          </w:tcPr>
          <w:p w:rsidR="00200B64" w:rsidRPr="000D2029" w:rsidRDefault="00200B64" w:rsidP="00155D02">
            <w:pPr>
              <w:rPr>
                <w:i/>
                <w:sz w:val="22"/>
              </w:rPr>
            </w:pPr>
          </w:p>
        </w:tc>
        <w:tc>
          <w:tcPr>
            <w:tcW w:w="1559" w:type="dxa"/>
          </w:tcPr>
          <w:p w:rsidR="00200B64" w:rsidRPr="000D2029" w:rsidRDefault="00200B64" w:rsidP="003362CF">
            <w:pPr>
              <w:rPr>
                <w:i/>
                <w:sz w:val="22"/>
              </w:rPr>
            </w:pPr>
          </w:p>
        </w:tc>
        <w:tc>
          <w:tcPr>
            <w:tcW w:w="992" w:type="dxa"/>
          </w:tcPr>
          <w:p w:rsidR="00200B64" w:rsidRPr="000D2029" w:rsidRDefault="00200B64" w:rsidP="003362CF">
            <w:pPr>
              <w:rPr>
                <w:i/>
                <w:sz w:val="22"/>
              </w:rPr>
            </w:pPr>
          </w:p>
        </w:tc>
      </w:tr>
      <w:tr w:rsidR="00200B64" w:rsidRPr="000D2029" w:rsidTr="001D4C9A">
        <w:tc>
          <w:tcPr>
            <w:tcW w:w="1134" w:type="dxa"/>
          </w:tcPr>
          <w:p w:rsidR="00200B64" w:rsidRPr="000D2029" w:rsidRDefault="00200B64" w:rsidP="003362CF">
            <w:pPr>
              <w:rPr>
                <w:i/>
                <w:sz w:val="22"/>
              </w:rPr>
            </w:pPr>
          </w:p>
        </w:tc>
        <w:tc>
          <w:tcPr>
            <w:tcW w:w="3261" w:type="dxa"/>
            <w:gridSpan w:val="2"/>
          </w:tcPr>
          <w:p w:rsidR="00200B64" w:rsidRPr="000D2029" w:rsidRDefault="00200B64" w:rsidP="00DC0B2A">
            <w:pPr>
              <w:rPr>
                <w:i/>
                <w:sz w:val="22"/>
              </w:rPr>
            </w:pPr>
          </w:p>
        </w:tc>
        <w:tc>
          <w:tcPr>
            <w:tcW w:w="2551" w:type="dxa"/>
            <w:gridSpan w:val="2"/>
          </w:tcPr>
          <w:p w:rsidR="00200B64" w:rsidRPr="000D2029" w:rsidRDefault="00200B64" w:rsidP="003362CF">
            <w:pPr>
              <w:rPr>
                <w:i/>
                <w:sz w:val="22"/>
              </w:rPr>
            </w:pPr>
          </w:p>
        </w:tc>
      </w:tr>
    </w:tbl>
    <w:p w:rsidR="00200B64" w:rsidRDefault="00200B64" w:rsidP="004D74DA"/>
    <w:p w:rsidR="00200B64" w:rsidRDefault="00200B64" w:rsidP="004D74DA">
      <w:pPr>
        <w:sectPr w:rsidR="00200B64" w:rsidSect="003362CF">
          <w:pgSz w:w="11907" w:h="16840" w:code="9"/>
          <w:pgMar w:top="1701" w:right="1134" w:bottom="851" w:left="1134" w:header="567" w:footer="284" w:gutter="0"/>
          <w:cols w:space="720"/>
        </w:sectPr>
      </w:pPr>
    </w:p>
    <w:p w:rsidR="002125EC" w:rsidRPr="003B6CC4" w:rsidRDefault="002125EC" w:rsidP="002125EC">
      <w:pPr>
        <w:pStyle w:val="Corpo"/>
        <w:pBdr>
          <w:bottom w:val="single" w:sz="12" w:space="1" w:color="008000"/>
        </w:pBdr>
        <w:rPr>
          <w:rFonts w:ascii="Arial" w:hAnsi="Arial" w:cs="Arial"/>
          <w:b/>
          <w:color w:val="404040"/>
          <w:sz w:val="28"/>
          <w:szCs w:val="28"/>
        </w:rPr>
      </w:pPr>
      <w:r w:rsidRPr="003B6CC4">
        <w:rPr>
          <w:rFonts w:ascii="Arial" w:hAnsi="Arial" w:cs="Arial"/>
          <w:b/>
          <w:sz w:val="28"/>
          <w:szCs w:val="28"/>
        </w:rPr>
        <w:lastRenderedPageBreak/>
        <w:t>Storia delle principali revisioni</w:t>
      </w:r>
    </w:p>
    <w:p w:rsidR="002125EC" w:rsidRDefault="002125EC" w:rsidP="002125EC">
      <w:pPr>
        <w:pStyle w:val="Corpotesto"/>
        <w:spacing w:before="0"/>
        <w:rPr>
          <w:rFonts w:cs="Arial"/>
          <w:sz w:val="2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91"/>
        <w:gridCol w:w="1002"/>
        <w:gridCol w:w="1333"/>
        <w:gridCol w:w="6429"/>
      </w:tblGrid>
      <w:tr w:rsidR="002125EC"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Versione</w:t>
            </w:r>
          </w:p>
        </w:tc>
        <w:tc>
          <w:tcPr>
            <w:tcW w:w="1002"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Status</w:t>
            </w:r>
          </w:p>
        </w:tc>
        <w:tc>
          <w:tcPr>
            <w:tcW w:w="1333"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Data</w:t>
            </w:r>
          </w:p>
        </w:tc>
        <w:tc>
          <w:tcPr>
            <w:tcW w:w="6429" w:type="dxa"/>
            <w:tcBorders>
              <w:top w:val="single" w:sz="4" w:space="0" w:color="008000"/>
              <w:left w:val="single" w:sz="4" w:space="0" w:color="008000"/>
              <w:bottom w:val="single" w:sz="4" w:space="0" w:color="008000"/>
              <w:right w:val="single" w:sz="4" w:space="0" w:color="008000"/>
            </w:tcBorders>
            <w:noWrap/>
          </w:tcPr>
          <w:p w:rsidR="002125EC" w:rsidRPr="003B6CC4" w:rsidRDefault="002125EC" w:rsidP="00DD4566">
            <w:pPr>
              <w:spacing w:line="276" w:lineRule="auto"/>
              <w:jc w:val="left"/>
              <w:rPr>
                <w:rFonts w:cs="Arial"/>
                <w:b/>
                <w:lang w:eastAsia="en-US"/>
              </w:rPr>
            </w:pPr>
            <w:r w:rsidRPr="003B6CC4">
              <w:rPr>
                <w:rFonts w:cs="Arial"/>
                <w:b/>
                <w:lang w:eastAsia="en-US"/>
              </w:rPr>
              <w:t>Descrizione Modifica</w:t>
            </w:r>
          </w:p>
        </w:tc>
      </w:tr>
      <w:tr w:rsidR="002125EC"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2125EC" w:rsidRDefault="002125EC" w:rsidP="00DD4566">
            <w:pPr>
              <w:spacing w:line="276" w:lineRule="auto"/>
              <w:jc w:val="left"/>
              <w:rPr>
                <w:rFonts w:cs="Arial"/>
                <w:lang w:eastAsia="en-US"/>
              </w:rPr>
            </w:pPr>
            <w:r>
              <w:rPr>
                <w:rFonts w:cs="Arial"/>
                <w:lang w:eastAsia="en-US"/>
              </w:rPr>
              <w:t>Ver. 1</w:t>
            </w:r>
          </w:p>
        </w:tc>
        <w:tc>
          <w:tcPr>
            <w:tcW w:w="1002" w:type="dxa"/>
            <w:tcBorders>
              <w:top w:val="single" w:sz="4" w:space="0" w:color="008000"/>
              <w:left w:val="single" w:sz="4" w:space="0" w:color="008000"/>
              <w:bottom w:val="single" w:sz="4" w:space="0" w:color="008000"/>
              <w:right w:val="single" w:sz="4" w:space="0" w:color="008000"/>
            </w:tcBorders>
            <w:noWrap/>
          </w:tcPr>
          <w:p w:rsidR="002125EC" w:rsidRDefault="002125EC" w:rsidP="00DD4566">
            <w:pPr>
              <w:spacing w:line="276" w:lineRule="auto"/>
              <w:jc w:val="left"/>
              <w:rPr>
                <w:rFonts w:cs="Arial"/>
                <w:lang w:eastAsia="en-US"/>
              </w:rPr>
            </w:pPr>
            <w:r>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2125EC" w:rsidRDefault="0069428C" w:rsidP="00CF2FBA">
            <w:pPr>
              <w:spacing w:line="276" w:lineRule="auto"/>
              <w:jc w:val="left"/>
              <w:rPr>
                <w:rFonts w:cs="Arial"/>
                <w:lang w:eastAsia="en-US"/>
              </w:rPr>
            </w:pPr>
            <w:r>
              <w:rPr>
                <w:rFonts w:cs="Arial"/>
                <w:lang w:eastAsia="en-US"/>
              </w:rPr>
              <w:t>04/03/2016</w:t>
            </w:r>
          </w:p>
        </w:tc>
        <w:tc>
          <w:tcPr>
            <w:tcW w:w="6429" w:type="dxa"/>
            <w:tcBorders>
              <w:top w:val="single" w:sz="4" w:space="0" w:color="008000"/>
              <w:left w:val="single" w:sz="4" w:space="0" w:color="008000"/>
              <w:bottom w:val="single" w:sz="4" w:space="0" w:color="008000"/>
              <w:right w:val="single" w:sz="4" w:space="0" w:color="008000"/>
            </w:tcBorders>
            <w:noWrap/>
          </w:tcPr>
          <w:p w:rsidR="002125EC" w:rsidRDefault="002125EC" w:rsidP="00DD4566">
            <w:pPr>
              <w:spacing w:line="276" w:lineRule="auto"/>
              <w:jc w:val="left"/>
              <w:rPr>
                <w:rFonts w:cs="Arial"/>
                <w:lang w:eastAsia="en-US"/>
              </w:rPr>
            </w:pPr>
            <w:r>
              <w:rPr>
                <w:rFonts w:cs="Arial"/>
                <w:lang w:eastAsia="en-US"/>
              </w:rPr>
              <w:t>Prima versione rilasciata</w:t>
            </w:r>
          </w:p>
        </w:tc>
      </w:tr>
      <w:tr w:rsidR="002125EC"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2125EC" w:rsidRDefault="002D59F2" w:rsidP="00DD4566">
            <w:pPr>
              <w:spacing w:line="276" w:lineRule="auto"/>
              <w:jc w:val="left"/>
              <w:rPr>
                <w:rFonts w:cs="Arial"/>
                <w:lang w:eastAsia="en-US"/>
              </w:rPr>
            </w:pPr>
            <w:r>
              <w:rPr>
                <w:rFonts w:cs="Arial"/>
                <w:lang w:eastAsia="en-US"/>
              </w:rPr>
              <w:t>Ver. 2</w:t>
            </w:r>
          </w:p>
        </w:tc>
        <w:tc>
          <w:tcPr>
            <w:tcW w:w="1002" w:type="dxa"/>
            <w:tcBorders>
              <w:top w:val="single" w:sz="4" w:space="0" w:color="008000"/>
              <w:left w:val="single" w:sz="4" w:space="0" w:color="008000"/>
              <w:bottom w:val="single" w:sz="4" w:space="0" w:color="008000"/>
              <w:right w:val="single" w:sz="4" w:space="0" w:color="008000"/>
            </w:tcBorders>
            <w:noWrap/>
          </w:tcPr>
          <w:p w:rsidR="002125EC" w:rsidRDefault="002D59F2" w:rsidP="00DD4566">
            <w:pPr>
              <w:spacing w:line="276" w:lineRule="auto"/>
              <w:jc w:val="left"/>
              <w:rPr>
                <w:rFonts w:cs="Arial"/>
                <w:lang w:eastAsia="en-US"/>
              </w:rPr>
            </w:pPr>
            <w:r>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2125EC" w:rsidRDefault="002D59F2" w:rsidP="00DD4566">
            <w:pPr>
              <w:spacing w:line="276" w:lineRule="auto"/>
              <w:jc w:val="left"/>
              <w:rPr>
                <w:rFonts w:cs="Arial"/>
                <w:lang w:eastAsia="en-US"/>
              </w:rPr>
            </w:pPr>
            <w:r>
              <w:rPr>
                <w:rFonts w:cs="Arial"/>
                <w:lang w:eastAsia="en-US"/>
              </w:rPr>
              <w:t>06/04/2016</w:t>
            </w:r>
          </w:p>
        </w:tc>
        <w:tc>
          <w:tcPr>
            <w:tcW w:w="6429" w:type="dxa"/>
            <w:tcBorders>
              <w:top w:val="single" w:sz="4" w:space="0" w:color="008000"/>
              <w:left w:val="single" w:sz="4" w:space="0" w:color="008000"/>
              <w:bottom w:val="single" w:sz="4" w:space="0" w:color="008000"/>
              <w:right w:val="single" w:sz="4" w:space="0" w:color="008000"/>
            </w:tcBorders>
            <w:noWrap/>
          </w:tcPr>
          <w:p w:rsidR="001118C1" w:rsidRPr="002D59F2" w:rsidRDefault="002D59F2" w:rsidP="00CF2FBA">
            <w:pPr>
              <w:rPr>
                <w:lang w:eastAsia="en-US"/>
              </w:rPr>
            </w:pPr>
            <w:r w:rsidRPr="002D59F2">
              <w:rPr>
                <w:lang w:eastAsia="en-US"/>
              </w:rPr>
              <w:t>Aggiornamento layout documento</w:t>
            </w:r>
          </w:p>
        </w:tc>
      </w:tr>
      <w:tr w:rsidR="00A42811" w:rsidTr="00DD4566">
        <w:trPr>
          <w:trHeight w:val="288"/>
        </w:trPr>
        <w:tc>
          <w:tcPr>
            <w:tcW w:w="1091" w:type="dxa"/>
            <w:tcBorders>
              <w:top w:val="single" w:sz="4" w:space="0" w:color="008000"/>
              <w:left w:val="single" w:sz="4" w:space="0" w:color="008000"/>
              <w:bottom w:val="single" w:sz="4" w:space="0" w:color="008000"/>
              <w:right w:val="single" w:sz="4" w:space="0" w:color="008000"/>
            </w:tcBorders>
            <w:noWrap/>
          </w:tcPr>
          <w:p w:rsidR="00A42811" w:rsidRPr="00A40329" w:rsidRDefault="00A42811" w:rsidP="00DD4566">
            <w:pPr>
              <w:spacing w:line="276" w:lineRule="auto"/>
              <w:jc w:val="left"/>
              <w:rPr>
                <w:rFonts w:cs="Arial"/>
                <w:lang w:eastAsia="en-US"/>
              </w:rPr>
            </w:pPr>
            <w:r w:rsidRPr="00A40329">
              <w:rPr>
                <w:rFonts w:cs="Arial"/>
                <w:lang w:eastAsia="en-US"/>
              </w:rPr>
              <w:t>Ver. 3</w:t>
            </w:r>
          </w:p>
        </w:tc>
        <w:tc>
          <w:tcPr>
            <w:tcW w:w="1002" w:type="dxa"/>
            <w:tcBorders>
              <w:top w:val="single" w:sz="4" w:space="0" w:color="008000"/>
              <w:left w:val="single" w:sz="4" w:space="0" w:color="008000"/>
              <w:bottom w:val="single" w:sz="4" w:space="0" w:color="008000"/>
              <w:right w:val="single" w:sz="4" w:space="0" w:color="008000"/>
            </w:tcBorders>
            <w:noWrap/>
          </w:tcPr>
          <w:p w:rsidR="00A42811" w:rsidRPr="00A40329" w:rsidRDefault="00A42811" w:rsidP="00DD4566">
            <w:pPr>
              <w:spacing w:line="276" w:lineRule="auto"/>
              <w:jc w:val="left"/>
              <w:rPr>
                <w:rFonts w:cs="Arial"/>
                <w:lang w:eastAsia="en-US"/>
              </w:rPr>
            </w:pPr>
            <w:r w:rsidRPr="00A40329">
              <w:rPr>
                <w:rFonts w:cs="Arial"/>
                <w:lang w:eastAsia="en-US"/>
              </w:rPr>
              <w:t>DEF</w:t>
            </w:r>
          </w:p>
        </w:tc>
        <w:tc>
          <w:tcPr>
            <w:tcW w:w="1333" w:type="dxa"/>
            <w:tcBorders>
              <w:top w:val="single" w:sz="4" w:space="0" w:color="008000"/>
              <w:left w:val="single" w:sz="4" w:space="0" w:color="008000"/>
              <w:bottom w:val="single" w:sz="4" w:space="0" w:color="008000"/>
              <w:right w:val="single" w:sz="4" w:space="0" w:color="008000"/>
            </w:tcBorders>
            <w:noWrap/>
          </w:tcPr>
          <w:p w:rsidR="00A42811" w:rsidRPr="00A40329" w:rsidRDefault="00A42811" w:rsidP="00DD4566">
            <w:pPr>
              <w:spacing w:line="276" w:lineRule="auto"/>
              <w:jc w:val="left"/>
              <w:rPr>
                <w:rFonts w:cs="Arial"/>
                <w:lang w:eastAsia="en-US"/>
              </w:rPr>
            </w:pPr>
            <w:r w:rsidRPr="00A40329">
              <w:rPr>
                <w:rFonts w:cs="Arial"/>
                <w:lang w:eastAsia="en-US"/>
              </w:rPr>
              <w:t>04/04/2017</w:t>
            </w:r>
          </w:p>
        </w:tc>
        <w:tc>
          <w:tcPr>
            <w:tcW w:w="6429" w:type="dxa"/>
            <w:tcBorders>
              <w:top w:val="single" w:sz="4" w:space="0" w:color="008000"/>
              <w:left w:val="single" w:sz="4" w:space="0" w:color="008000"/>
              <w:bottom w:val="single" w:sz="4" w:space="0" w:color="008000"/>
              <w:right w:val="single" w:sz="4" w:space="0" w:color="008000"/>
            </w:tcBorders>
            <w:noWrap/>
          </w:tcPr>
          <w:p w:rsidR="00E177A2" w:rsidRPr="00A40329" w:rsidRDefault="00287BF2" w:rsidP="00CF2FBA">
            <w:pPr>
              <w:rPr>
                <w:lang w:eastAsia="en-US"/>
              </w:rPr>
            </w:pPr>
            <w:r w:rsidRPr="00A40329">
              <w:rPr>
                <w:lang w:eastAsia="en-US"/>
              </w:rPr>
              <w:t>Modific</w:t>
            </w:r>
            <w:r w:rsidR="00CA3D1E" w:rsidRPr="00A40329">
              <w:rPr>
                <w:lang w:eastAsia="en-US"/>
              </w:rPr>
              <w:t>he</w:t>
            </w:r>
            <w:r w:rsidRPr="00A40329">
              <w:rPr>
                <w:lang w:eastAsia="en-US"/>
              </w:rPr>
              <w:t xml:space="preserve"> al </w:t>
            </w:r>
            <w:r w:rsidR="00E177A2" w:rsidRPr="00A40329">
              <w:rPr>
                <w:lang w:eastAsia="en-US"/>
              </w:rPr>
              <w:t>Par. 3.3.6</w:t>
            </w:r>
          </w:p>
          <w:p w:rsidR="00A42811" w:rsidRPr="00A40329" w:rsidRDefault="001B341A" w:rsidP="00CF2FBA">
            <w:pPr>
              <w:rPr>
                <w:lang w:eastAsia="en-US"/>
              </w:rPr>
            </w:pPr>
            <w:r w:rsidRPr="00A40329">
              <w:rPr>
                <w:lang w:eastAsia="en-US"/>
              </w:rPr>
              <w:t>Definizione dei f</w:t>
            </w:r>
            <w:r w:rsidR="00A42811" w:rsidRPr="00A40329">
              <w:rPr>
                <w:lang w:eastAsia="en-US"/>
              </w:rPr>
              <w:t>ormati di documento utilizza</w:t>
            </w:r>
            <w:r w:rsidRPr="00A40329">
              <w:rPr>
                <w:lang w:eastAsia="en-US"/>
              </w:rPr>
              <w:t>ti per i</w:t>
            </w:r>
            <w:r w:rsidR="004D6A7B" w:rsidRPr="00A40329">
              <w:rPr>
                <w:lang w:eastAsia="en-US"/>
              </w:rPr>
              <w:t xml:space="preserve"> referti di Laboratorio e di Radiologia</w:t>
            </w:r>
            <w:r w:rsidR="0031617B" w:rsidRPr="00A40329">
              <w:rPr>
                <w:lang w:eastAsia="en-US"/>
              </w:rPr>
              <w:t xml:space="preserve"> </w:t>
            </w:r>
          </w:p>
          <w:p w:rsidR="00B064C5" w:rsidRPr="00A40329" w:rsidRDefault="0031617B" w:rsidP="0031617B">
            <w:pPr>
              <w:rPr>
                <w:lang w:eastAsia="en-US"/>
              </w:rPr>
            </w:pPr>
            <w:r w:rsidRPr="00A40329">
              <w:rPr>
                <w:lang w:eastAsia="en-US"/>
              </w:rPr>
              <w:t>Facoltà del Source di registrare solo su Repository un documento che avrebbe anche i requisiti per la indicizzazione</w:t>
            </w:r>
          </w:p>
        </w:tc>
      </w:tr>
    </w:tbl>
    <w:p w:rsidR="002125EC" w:rsidRDefault="002125EC" w:rsidP="000D144B">
      <w:pPr>
        <w:jc w:val="center"/>
        <w:rPr>
          <w:b/>
          <w:sz w:val="24"/>
        </w:rPr>
      </w:pPr>
    </w:p>
    <w:p w:rsidR="00200B64" w:rsidRPr="000D144B" w:rsidRDefault="00200B64" w:rsidP="00103DBA">
      <w:pPr>
        <w:pageBreakBefore/>
        <w:spacing w:before="0" w:after="120"/>
        <w:jc w:val="center"/>
        <w:rPr>
          <w:b/>
          <w:sz w:val="24"/>
        </w:rPr>
      </w:pPr>
      <w:r w:rsidRPr="000D144B">
        <w:rPr>
          <w:b/>
          <w:sz w:val="24"/>
        </w:rPr>
        <w:lastRenderedPageBreak/>
        <w:t>INDICE</w:t>
      </w:r>
    </w:p>
    <w:p w:rsidR="00854347" w:rsidRDefault="00E61793">
      <w:pPr>
        <w:pStyle w:val="Sommario1"/>
        <w:rPr>
          <w:rFonts w:asciiTheme="minorHAnsi" w:eastAsiaTheme="minorEastAsia" w:hAnsiTheme="minorHAnsi" w:cstheme="minorBidi"/>
          <w:b w:val="0"/>
          <w:caps w:val="0"/>
          <w:sz w:val="22"/>
          <w:szCs w:val="22"/>
        </w:rPr>
      </w:pPr>
      <w:r>
        <w:rPr>
          <w:b w:val="0"/>
          <w:caps w:val="0"/>
        </w:rPr>
        <w:fldChar w:fldCharType="begin"/>
      </w:r>
      <w:r w:rsidR="00200B64">
        <w:rPr>
          <w:b w:val="0"/>
          <w:caps w:val="0"/>
        </w:rPr>
        <w:instrText xml:space="preserve"> TOC \o "1-4" \h \z \u </w:instrText>
      </w:r>
      <w:r>
        <w:rPr>
          <w:b w:val="0"/>
          <w:caps w:val="0"/>
        </w:rPr>
        <w:fldChar w:fldCharType="separate"/>
      </w:r>
      <w:hyperlink w:anchor="_Toc479158406" w:history="1">
        <w:r w:rsidR="00854347" w:rsidRPr="003552DC">
          <w:rPr>
            <w:rStyle w:val="Collegamentoipertestuale"/>
          </w:rPr>
          <w:t>1</w:t>
        </w:r>
        <w:r w:rsidR="00854347">
          <w:rPr>
            <w:rFonts w:asciiTheme="minorHAnsi" w:eastAsiaTheme="minorEastAsia" w:hAnsiTheme="minorHAnsi" w:cstheme="minorBidi"/>
            <w:b w:val="0"/>
            <w:caps w:val="0"/>
            <w:sz w:val="22"/>
            <w:szCs w:val="22"/>
          </w:rPr>
          <w:tab/>
        </w:r>
        <w:r w:rsidR="00854347" w:rsidRPr="003552DC">
          <w:rPr>
            <w:rStyle w:val="Collegamentoipertestuale"/>
          </w:rPr>
          <w:t>INTRODUZIONE</w:t>
        </w:r>
        <w:r w:rsidR="00854347">
          <w:rPr>
            <w:webHidden/>
          </w:rPr>
          <w:tab/>
        </w:r>
        <w:r w:rsidR="00854347">
          <w:rPr>
            <w:webHidden/>
          </w:rPr>
          <w:fldChar w:fldCharType="begin"/>
        </w:r>
        <w:r w:rsidR="00854347">
          <w:rPr>
            <w:webHidden/>
          </w:rPr>
          <w:instrText xml:space="preserve"> PAGEREF _Toc479158406 \h </w:instrText>
        </w:r>
        <w:r w:rsidR="00854347">
          <w:rPr>
            <w:webHidden/>
          </w:rPr>
        </w:r>
        <w:r w:rsidR="00854347">
          <w:rPr>
            <w:webHidden/>
          </w:rPr>
          <w:fldChar w:fldCharType="separate"/>
        </w:r>
        <w:r w:rsidR="00854347">
          <w:rPr>
            <w:webHidden/>
          </w:rPr>
          <w:t>4</w:t>
        </w:r>
        <w:r w:rsidR="00854347">
          <w:rPr>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07" w:history="1">
        <w:r w:rsidR="00854347" w:rsidRPr="003552DC">
          <w:rPr>
            <w:rStyle w:val="Collegamentoipertestuale"/>
            <w:noProof/>
          </w:rPr>
          <w:t>1.1</w:t>
        </w:r>
        <w:r w:rsidR="00854347">
          <w:rPr>
            <w:rFonts w:asciiTheme="minorHAnsi" w:eastAsiaTheme="minorEastAsia" w:hAnsiTheme="minorHAnsi" w:cstheme="minorBidi"/>
            <w:b w:val="0"/>
            <w:noProof/>
            <w:sz w:val="22"/>
            <w:szCs w:val="22"/>
          </w:rPr>
          <w:tab/>
        </w:r>
        <w:r w:rsidR="00854347" w:rsidRPr="003552DC">
          <w:rPr>
            <w:rStyle w:val="Collegamentoipertestuale"/>
            <w:noProof/>
          </w:rPr>
          <w:t>Scopo del documento</w:t>
        </w:r>
        <w:r w:rsidR="00854347">
          <w:rPr>
            <w:noProof/>
            <w:webHidden/>
          </w:rPr>
          <w:tab/>
        </w:r>
        <w:r w:rsidR="00854347">
          <w:rPr>
            <w:noProof/>
            <w:webHidden/>
          </w:rPr>
          <w:fldChar w:fldCharType="begin"/>
        </w:r>
        <w:r w:rsidR="00854347">
          <w:rPr>
            <w:noProof/>
            <w:webHidden/>
          </w:rPr>
          <w:instrText xml:space="preserve"> PAGEREF _Toc479158407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08" w:history="1">
        <w:r w:rsidR="00854347" w:rsidRPr="003552DC">
          <w:rPr>
            <w:rStyle w:val="Collegamentoipertestuale"/>
            <w:noProof/>
          </w:rPr>
          <w:t>1.2</w:t>
        </w:r>
        <w:r w:rsidR="00854347">
          <w:rPr>
            <w:rFonts w:asciiTheme="minorHAnsi" w:eastAsiaTheme="minorEastAsia" w:hAnsiTheme="minorHAnsi" w:cstheme="minorBidi"/>
            <w:b w:val="0"/>
            <w:noProof/>
            <w:sz w:val="22"/>
            <w:szCs w:val="22"/>
          </w:rPr>
          <w:tab/>
        </w:r>
        <w:r w:rsidR="00854347" w:rsidRPr="003552DC">
          <w:rPr>
            <w:rStyle w:val="Collegamentoipertestuale"/>
            <w:noProof/>
          </w:rPr>
          <w:t>Documenti di riferimento</w:t>
        </w:r>
        <w:r w:rsidR="00854347">
          <w:rPr>
            <w:noProof/>
            <w:webHidden/>
          </w:rPr>
          <w:tab/>
        </w:r>
        <w:r w:rsidR="00854347">
          <w:rPr>
            <w:noProof/>
            <w:webHidden/>
          </w:rPr>
          <w:fldChar w:fldCharType="begin"/>
        </w:r>
        <w:r w:rsidR="00854347">
          <w:rPr>
            <w:noProof/>
            <w:webHidden/>
          </w:rPr>
          <w:instrText xml:space="preserve"> PAGEREF _Toc479158408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09" w:history="1">
        <w:r w:rsidR="00854347" w:rsidRPr="003552DC">
          <w:rPr>
            <w:rStyle w:val="Collegamentoipertestuale"/>
            <w:noProof/>
          </w:rPr>
          <w:t>1.2.1</w:t>
        </w:r>
        <w:r w:rsidR="00854347">
          <w:rPr>
            <w:rFonts w:asciiTheme="minorHAnsi" w:eastAsiaTheme="minorEastAsia" w:hAnsiTheme="minorHAnsi" w:cstheme="minorBidi"/>
            <w:noProof/>
            <w:sz w:val="22"/>
            <w:szCs w:val="22"/>
          </w:rPr>
          <w:tab/>
        </w:r>
        <w:r w:rsidR="00854347" w:rsidRPr="003552DC">
          <w:rPr>
            <w:rStyle w:val="Collegamentoipertestuale"/>
            <w:noProof/>
          </w:rPr>
          <w:t>Documentazione tecnica</w:t>
        </w:r>
        <w:r w:rsidR="00854347">
          <w:rPr>
            <w:noProof/>
            <w:webHidden/>
          </w:rPr>
          <w:tab/>
        </w:r>
        <w:r w:rsidR="00854347">
          <w:rPr>
            <w:noProof/>
            <w:webHidden/>
          </w:rPr>
          <w:fldChar w:fldCharType="begin"/>
        </w:r>
        <w:r w:rsidR="00854347">
          <w:rPr>
            <w:noProof/>
            <w:webHidden/>
          </w:rPr>
          <w:instrText xml:space="preserve"> PAGEREF _Toc479158409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10" w:history="1">
        <w:r w:rsidR="00854347" w:rsidRPr="003552DC">
          <w:rPr>
            <w:rStyle w:val="Collegamentoipertestuale"/>
            <w:noProof/>
          </w:rPr>
          <w:t>1.2.2</w:t>
        </w:r>
        <w:r w:rsidR="00854347">
          <w:rPr>
            <w:rFonts w:asciiTheme="minorHAnsi" w:eastAsiaTheme="minorEastAsia" w:hAnsiTheme="minorHAnsi" w:cstheme="minorBidi"/>
            <w:noProof/>
            <w:sz w:val="22"/>
            <w:szCs w:val="22"/>
          </w:rPr>
          <w:tab/>
        </w:r>
        <w:r w:rsidR="00854347" w:rsidRPr="003552DC">
          <w:rPr>
            <w:rStyle w:val="Collegamentoipertestuale"/>
            <w:noProof/>
          </w:rPr>
          <w:t>Riferimenti normativi</w:t>
        </w:r>
        <w:r w:rsidR="00854347">
          <w:rPr>
            <w:noProof/>
            <w:webHidden/>
          </w:rPr>
          <w:tab/>
        </w:r>
        <w:r w:rsidR="00854347">
          <w:rPr>
            <w:noProof/>
            <w:webHidden/>
          </w:rPr>
          <w:fldChar w:fldCharType="begin"/>
        </w:r>
        <w:r w:rsidR="00854347">
          <w:rPr>
            <w:noProof/>
            <w:webHidden/>
          </w:rPr>
          <w:instrText xml:space="preserve"> PAGEREF _Toc479158410 \h </w:instrText>
        </w:r>
        <w:r w:rsidR="00854347">
          <w:rPr>
            <w:noProof/>
            <w:webHidden/>
          </w:rPr>
        </w:r>
        <w:r w:rsidR="00854347">
          <w:rPr>
            <w:noProof/>
            <w:webHidden/>
          </w:rPr>
          <w:fldChar w:fldCharType="separate"/>
        </w:r>
        <w:r w:rsidR="00854347">
          <w:rPr>
            <w:noProof/>
            <w:webHidden/>
          </w:rPr>
          <w:t>4</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1" w:history="1">
        <w:r w:rsidR="00854347" w:rsidRPr="003552DC">
          <w:rPr>
            <w:rStyle w:val="Collegamentoipertestuale"/>
            <w:noProof/>
          </w:rPr>
          <w:t>1.3</w:t>
        </w:r>
        <w:r w:rsidR="00854347">
          <w:rPr>
            <w:rFonts w:asciiTheme="minorHAnsi" w:eastAsiaTheme="minorEastAsia" w:hAnsiTheme="minorHAnsi" w:cstheme="minorBidi"/>
            <w:b w:val="0"/>
            <w:noProof/>
            <w:sz w:val="22"/>
            <w:szCs w:val="22"/>
          </w:rPr>
          <w:tab/>
        </w:r>
        <w:r w:rsidR="00854347" w:rsidRPr="003552DC">
          <w:rPr>
            <w:rStyle w:val="Collegamentoipertestuale"/>
            <w:noProof/>
          </w:rPr>
          <w:t>Acronimi</w:t>
        </w:r>
        <w:r w:rsidR="00854347">
          <w:rPr>
            <w:noProof/>
            <w:webHidden/>
          </w:rPr>
          <w:tab/>
        </w:r>
        <w:r w:rsidR="00854347">
          <w:rPr>
            <w:noProof/>
            <w:webHidden/>
          </w:rPr>
          <w:fldChar w:fldCharType="begin"/>
        </w:r>
        <w:r w:rsidR="00854347">
          <w:rPr>
            <w:noProof/>
            <w:webHidden/>
          </w:rPr>
          <w:instrText xml:space="preserve"> PAGEREF _Toc479158411 \h </w:instrText>
        </w:r>
        <w:r w:rsidR="00854347">
          <w:rPr>
            <w:noProof/>
            <w:webHidden/>
          </w:rPr>
        </w:r>
        <w:r w:rsidR="00854347">
          <w:rPr>
            <w:noProof/>
            <w:webHidden/>
          </w:rPr>
          <w:fldChar w:fldCharType="separate"/>
        </w:r>
        <w:r w:rsidR="00854347">
          <w:rPr>
            <w:noProof/>
            <w:webHidden/>
          </w:rPr>
          <w:t>5</w:t>
        </w:r>
        <w:r w:rsidR="00854347">
          <w:rPr>
            <w:noProof/>
            <w:webHidden/>
          </w:rPr>
          <w:fldChar w:fldCharType="end"/>
        </w:r>
      </w:hyperlink>
    </w:p>
    <w:p w:rsidR="00854347" w:rsidRDefault="00764904">
      <w:pPr>
        <w:pStyle w:val="Sommario1"/>
        <w:rPr>
          <w:rFonts w:asciiTheme="minorHAnsi" w:eastAsiaTheme="minorEastAsia" w:hAnsiTheme="minorHAnsi" w:cstheme="minorBidi"/>
          <w:b w:val="0"/>
          <w:caps w:val="0"/>
          <w:sz w:val="22"/>
          <w:szCs w:val="22"/>
        </w:rPr>
      </w:pPr>
      <w:hyperlink w:anchor="_Toc479158412" w:history="1">
        <w:r w:rsidR="00854347" w:rsidRPr="003552DC">
          <w:rPr>
            <w:rStyle w:val="Collegamentoipertestuale"/>
          </w:rPr>
          <w:t>2</w:t>
        </w:r>
        <w:r w:rsidR="00854347">
          <w:rPr>
            <w:rFonts w:asciiTheme="minorHAnsi" w:eastAsiaTheme="minorEastAsia" w:hAnsiTheme="minorHAnsi" w:cstheme="minorBidi"/>
            <w:b w:val="0"/>
            <w:caps w:val="0"/>
            <w:sz w:val="22"/>
            <w:szCs w:val="22"/>
          </w:rPr>
          <w:tab/>
        </w:r>
        <w:r w:rsidR="00854347" w:rsidRPr="003552DC">
          <w:rPr>
            <w:rStyle w:val="Collegamentoipertestuale"/>
          </w:rPr>
          <w:t>Contesto di riferimento</w:t>
        </w:r>
        <w:r w:rsidR="00854347">
          <w:rPr>
            <w:webHidden/>
          </w:rPr>
          <w:tab/>
        </w:r>
        <w:r w:rsidR="00854347">
          <w:rPr>
            <w:webHidden/>
          </w:rPr>
          <w:fldChar w:fldCharType="begin"/>
        </w:r>
        <w:r w:rsidR="00854347">
          <w:rPr>
            <w:webHidden/>
          </w:rPr>
          <w:instrText xml:space="preserve"> PAGEREF _Toc479158412 \h </w:instrText>
        </w:r>
        <w:r w:rsidR="00854347">
          <w:rPr>
            <w:webHidden/>
          </w:rPr>
        </w:r>
        <w:r w:rsidR="00854347">
          <w:rPr>
            <w:webHidden/>
          </w:rPr>
          <w:fldChar w:fldCharType="separate"/>
        </w:r>
        <w:r w:rsidR="00854347">
          <w:rPr>
            <w:webHidden/>
          </w:rPr>
          <w:t>6</w:t>
        </w:r>
        <w:r w:rsidR="00854347">
          <w:rPr>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3" w:history="1">
        <w:r w:rsidR="00854347" w:rsidRPr="003552DC">
          <w:rPr>
            <w:rStyle w:val="Collegamentoipertestuale"/>
            <w:noProof/>
          </w:rPr>
          <w:t>2.1</w:t>
        </w:r>
        <w:r w:rsidR="00854347">
          <w:rPr>
            <w:rFonts w:asciiTheme="minorHAnsi" w:eastAsiaTheme="minorEastAsia" w:hAnsiTheme="minorHAnsi" w:cstheme="minorBidi"/>
            <w:b w:val="0"/>
            <w:noProof/>
            <w:sz w:val="22"/>
            <w:szCs w:val="22"/>
          </w:rPr>
          <w:tab/>
        </w:r>
        <w:r w:rsidR="00854347" w:rsidRPr="003552DC">
          <w:rPr>
            <w:rStyle w:val="Collegamentoipertestuale"/>
            <w:noProof/>
          </w:rPr>
          <w:t>Il progetto FSE in Regione Marche</w:t>
        </w:r>
        <w:r w:rsidR="00854347">
          <w:rPr>
            <w:noProof/>
            <w:webHidden/>
          </w:rPr>
          <w:tab/>
        </w:r>
        <w:r w:rsidR="00854347">
          <w:rPr>
            <w:noProof/>
            <w:webHidden/>
          </w:rPr>
          <w:fldChar w:fldCharType="begin"/>
        </w:r>
        <w:r w:rsidR="00854347">
          <w:rPr>
            <w:noProof/>
            <w:webHidden/>
          </w:rPr>
          <w:instrText xml:space="preserve"> PAGEREF _Toc479158413 \h </w:instrText>
        </w:r>
        <w:r w:rsidR="00854347">
          <w:rPr>
            <w:noProof/>
            <w:webHidden/>
          </w:rPr>
        </w:r>
        <w:r w:rsidR="00854347">
          <w:rPr>
            <w:noProof/>
            <w:webHidden/>
          </w:rPr>
          <w:fldChar w:fldCharType="separate"/>
        </w:r>
        <w:r w:rsidR="00854347">
          <w:rPr>
            <w:noProof/>
            <w:webHidden/>
          </w:rPr>
          <w:t>6</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4" w:history="1">
        <w:r w:rsidR="00854347" w:rsidRPr="003552DC">
          <w:rPr>
            <w:rStyle w:val="Collegamentoipertestuale"/>
            <w:noProof/>
          </w:rPr>
          <w:t>2.2</w:t>
        </w:r>
        <w:r w:rsidR="00854347">
          <w:rPr>
            <w:rFonts w:asciiTheme="minorHAnsi" w:eastAsiaTheme="minorEastAsia" w:hAnsiTheme="minorHAnsi" w:cstheme="minorBidi"/>
            <w:b w:val="0"/>
            <w:noProof/>
            <w:sz w:val="22"/>
            <w:szCs w:val="22"/>
          </w:rPr>
          <w:tab/>
        </w:r>
        <w:r w:rsidR="00854347" w:rsidRPr="003552DC">
          <w:rPr>
            <w:rStyle w:val="Collegamentoipertestuale"/>
            <w:noProof/>
          </w:rPr>
          <w:t>Schema complessivo di utilizzo del FSE</w:t>
        </w:r>
        <w:r w:rsidR="00854347">
          <w:rPr>
            <w:noProof/>
            <w:webHidden/>
          </w:rPr>
          <w:tab/>
        </w:r>
        <w:r w:rsidR="00854347">
          <w:rPr>
            <w:noProof/>
            <w:webHidden/>
          </w:rPr>
          <w:fldChar w:fldCharType="begin"/>
        </w:r>
        <w:r w:rsidR="00854347">
          <w:rPr>
            <w:noProof/>
            <w:webHidden/>
          </w:rPr>
          <w:instrText xml:space="preserve"> PAGEREF _Toc479158414 \h </w:instrText>
        </w:r>
        <w:r w:rsidR="00854347">
          <w:rPr>
            <w:noProof/>
            <w:webHidden/>
          </w:rPr>
        </w:r>
        <w:r w:rsidR="00854347">
          <w:rPr>
            <w:noProof/>
            <w:webHidden/>
          </w:rPr>
          <w:fldChar w:fldCharType="separate"/>
        </w:r>
        <w:r w:rsidR="00854347">
          <w:rPr>
            <w:noProof/>
            <w:webHidden/>
          </w:rPr>
          <w:t>6</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5" w:history="1">
        <w:r w:rsidR="00854347" w:rsidRPr="003552DC">
          <w:rPr>
            <w:rStyle w:val="Collegamentoipertestuale"/>
            <w:noProof/>
          </w:rPr>
          <w:t>2.3</w:t>
        </w:r>
        <w:r w:rsidR="00854347">
          <w:rPr>
            <w:rFonts w:asciiTheme="minorHAnsi" w:eastAsiaTheme="minorEastAsia" w:hAnsiTheme="minorHAnsi" w:cstheme="minorBidi"/>
            <w:b w:val="0"/>
            <w:noProof/>
            <w:sz w:val="22"/>
            <w:szCs w:val="22"/>
          </w:rPr>
          <w:tab/>
        </w:r>
        <w:r w:rsidR="00854347" w:rsidRPr="003552DC">
          <w:rPr>
            <w:rStyle w:val="Collegamentoipertestuale"/>
            <w:noProof/>
          </w:rPr>
          <w:t>Schema architetturale</w:t>
        </w:r>
        <w:r w:rsidR="00854347">
          <w:rPr>
            <w:noProof/>
            <w:webHidden/>
          </w:rPr>
          <w:tab/>
        </w:r>
        <w:r w:rsidR="00854347">
          <w:rPr>
            <w:noProof/>
            <w:webHidden/>
          </w:rPr>
          <w:fldChar w:fldCharType="begin"/>
        </w:r>
        <w:r w:rsidR="00854347">
          <w:rPr>
            <w:noProof/>
            <w:webHidden/>
          </w:rPr>
          <w:instrText xml:space="preserve"> PAGEREF _Toc479158415 \h </w:instrText>
        </w:r>
        <w:r w:rsidR="00854347">
          <w:rPr>
            <w:noProof/>
            <w:webHidden/>
          </w:rPr>
        </w:r>
        <w:r w:rsidR="00854347">
          <w:rPr>
            <w:noProof/>
            <w:webHidden/>
          </w:rPr>
          <w:fldChar w:fldCharType="separate"/>
        </w:r>
        <w:r w:rsidR="00854347">
          <w:rPr>
            <w:noProof/>
            <w:webHidden/>
          </w:rPr>
          <w:t>7</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6" w:history="1">
        <w:r w:rsidR="00854347" w:rsidRPr="003552DC">
          <w:rPr>
            <w:rStyle w:val="Collegamentoipertestuale"/>
            <w:noProof/>
          </w:rPr>
          <w:t>2.4</w:t>
        </w:r>
        <w:r w:rsidR="00854347">
          <w:rPr>
            <w:rFonts w:asciiTheme="minorHAnsi" w:eastAsiaTheme="minorEastAsia" w:hAnsiTheme="minorHAnsi" w:cstheme="minorBidi"/>
            <w:b w:val="0"/>
            <w:noProof/>
            <w:sz w:val="22"/>
            <w:szCs w:val="22"/>
          </w:rPr>
          <w:tab/>
        </w:r>
        <w:r w:rsidR="00854347" w:rsidRPr="003552DC">
          <w:rPr>
            <w:rStyle w:val="Collegamentoipertestuale"/>
            <w:noProof/>
          </w:rPr>
          <w:t>Dettaglio dei servizi offerti</w:t>
        </w:r>
        <w:r w:rsidR="00854347">
          <w:rPr>
            <w:noProof/>
            <w:webHidden/>
          </w:rPr>
          <w:tab/>
        </w:r>
        <w:r w:rsidR="00854347">
          <w:rPr>
            <w:noProof/>
            <w:webHidden/>
          </w:rPr>
          <w:fldChar w:fldCharType="begin"/>
        </w:r>
        <w:r w:rsidR="00854347">
          <w:rPr>
            <w:noProof/>
            <w:webHidden/>
          </w:rPr>
          <w:instrText xml:space="preserve"> PAGEREF _Toc479158416 \h </w:instrText>
        </w:r>
        <w:r w:rsidR="00854347">
          <w:rPr>
            <w:noProof/>
            <w:webHidden/>
          </w:rPr>
        </w:r>
        <w:r w:rsidR="00854347">
          <w:rPr>
            <w:noProof/>
            <w:webHidden/>
          </w:rPr>
          <w:fldChar w:fldCharType="separate"/>
        </w:r>
        <w:r w:rsidR="00854347">
          <w:rPr>
            <w:noProof/>
            <w:webHidden/>
          </w:rPr>
          <w:t>9</w:t>
        </w:r>
        <w:r w:rsidR="00854347">
          <w:rPr>
            <w:noProof/>
            <w:webHidden/>
          </w:rPr>
          <w:fldChar w:fldCharType="end"/>
        </w:r>
      </w:hyperlink>
    </w:p>
    <w:p w:rsidR="00854347" w:rsidRDefault="00764904">
      <w:pPr>
        <w:pStyle w:val="Sommario1"/>
        <w:rPr>
          <w:rFonts w:asciiTheme="minorHAnsi" w:eastAsiaTheme="minorEastAsia" w:hAnsiTheme="minorHAnsi" w:cstheme="minorBidi"/>
          <w:b w:val="0"/>
          <w:caps w:val="0"/>
          <w:sz w:val="22"/>
          <w:szCs w:val="22"/>
        </w:rPr>
      </w:pPr>
      <w:hyperlink w:anchor="_Toc479158417" w:history="1">
        <w:r w:rsidR="00854347" w:rsidRPr="003552DC">
          <w:rPr>
            <w:rStyle w:val="Collegamentoipertestuale"/>
          </w:rPr>
          <w:t>3</w:t>
        </w:r>
        <w:r w:rsidR="00854347">
          <w:rPr>
            <w:rFonts w:asciiTheme="minorHAnsi" w:eastAsiaTheme="minorEastAsia" w:hAnsiTheme="minorHAnsi" w:cstheme="minorBidi"/>
            <w:b w:val="0"/>
            <w:caps w:val="0"/>
            <w:sz w:val="22"/>
            <w:szCs w:val="22"/>
          </w:rPr>
          <w:tab/>
        </w:r>
        <w:r w:rsidR="00854347" w:rsidRPr="003552DC">
          <w:rPr>
            <w:rStyle w:val="Collegamentoipertestuale"/>
          </w:rPr>
          <w:t>framework di integrazione</w:t>
        </w:r>
        <w:r w:rsidR="00854347">
          <w:rPr>
            <w:webHidden/>
          </w:rPr>
          <w:tab/>
        </w:r>
        <w:r w:rsidR="00854347">
          <w:rPr>
            <w:webHidden/>
          </w:rPr>
          <w:fldChar w:fldCharType="begin"/>
        </w:r>
        <w:r w:rsidR="00854347">
          <w:rPr>
            <w:webHidden/>
          </w:rPr>
          <w:instrText xml:space="preserve"> PAGEREF _Toc479158417 \h </w:instrText>
        </w:r>
        <w:r w:rsidR="00854347">
          <w:rPr>
            <w:webHidden/>
          </w:rPr>
        </w:r>
        <w:r w:rsidR="00854347">
          <w:rPr>
            <w:webHidden/>
          </w:rPr>
          <w:fldChar w:fldCharType="separate"/>
        </w:r>
        <w:r w:rsidR="00854347">
          <w:rPr>
            <w:webHidden/>
          </w:rPr>
          <w:t>12</w:t>
        </w:r>
        <w:r w:rsidR="00854347">
          <w:rPr>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8" w:history="1">
        <w:r w:rsidR="00854347" w:rsidRPr="003552DC">
          <w:rPr>
            <w:rStyle w:val="Collegamentoipertestuale"/>
            <w:noProof/>
          </w:rPr>
          <w:t>3.1</w:t>
        </w:r>
        <w:r w:rsidR="00854347">
          <w:rPr>
            <w:rFonts w:asciiTheme="minorHAnsi" w:eastAsiaTheme="minorEastAsia" w:hAnsiTheme="minorHAnsi" w:cstheme="minorBidi"/>
            <w:b w:val="0"/>
            <w:noProof/>
            <w:sz w:val="22"/>
            <w:szCs w:val="22"/>
          </w:rPr>
          <w:tab/>
        </w:r>
        <w:r w:rsidR="00854347" w:rsidRPr="003552DC">
          <w:rPr>
            <w:rStyle w:val="Collegamentoipertestuale"/>
            <w:noProof/>
          </w:rPr>
          <w:t>Aspetti organizzativi</w:t>
        </w:r>
        <w:r w:rsidR="00854347">
          <w:rPr>
            <w:noProof/>
            <w:webHidden/>
          </w:rPr>
          <w:tab/>
        </w:r>
        <w:r w:rsidR="00854347">
          <w:rPr>
            <w:noProof/>
            <w:webHidden/>
          </w:rPr>
          <w:fldChar w:fldCharType="begin"/>
        </w:r>
        <w:r w:rsidR="00854347">
          <w:rPr>
            <w:noProof/>
            <w:webHidden/>
          </w:rPr>
          <w:instrText xml:space="preserve"> PAGEREF _Toc479158418 \h </w:instrText>
        </w:r>
        <w:r w:rsidR="00854347">
          <w:rPr>
            <w:noProof/>
            <w:webHidden/>
          </w:rPr>
        </w:r>
        <w:r w:rsidR="00854347">
          <w:rPr>
            <w:noProof/>
            <w:webHidden/>
          </w:rPr>
          <w:fldChar w:fldCharType="separate"/>
        </w:r>
        <w:r w:rsidR="00854347">
          <w:rPr>
            <w:noProof/>
            <w:webHidden/>
          </w:rPr>
          <w:t>12</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19" w:history="1">
        <w:r w:rsidR="00854347" w:rsidRPr="003552DC">
          <w:rPr>
            <w:rStyle w:val="Collegamentoipertestuale"/>
            <w:noProof/>
          </w:rPr>
          <w:t>3.2</w:t>
        </w:r>
        <w:r w:rsidR="00854347">
          <w:rPr>
            <w:rFonts w:asciiTheme="minorHAnsi" w:eastAsiaTheme="minorEastAsia" w:hAnsiTheme="minorHAnsi" w:cstheme="minorBidi"/>
            <w:b w:val="0"/>
            <w:noProof/>
            <w:sz w:val="22"/>
            <w:szCs w:val="22"/>
          </w:rPr>
          <w:tab/>
        </w:r>
        <w:r w:rsidR="00854347" w:rsidRPr="003552DC">
          <w:rPr>
            <w:rStyle w:val="Collegamentoipertestuale"/>
            <w:noProof/>
          </w:rPr>
          <w:t>Aspetti procedurali</w:t>
        </w:r>
        <w:r w:rsidR="00854347">
          <w:rPr>
            <w:noProof/>
            <w:webHidden/>
          </w:rPr>
          <w:tab/>
        </w:r>
        <w:r w:rsidR="00854347">
          <w:rPr>
            <w:noProof/>
            <w:webHidden/>
          </w:rPr>
          <w:fldChar w:fldCharType="begin"/>
        </w:r>
        <w:r w:rsidR="00854347">
          <w:rPr>
            <w:noProof/>
            <w:webHidden/>
          </w:rPr>
          <w:instrText xml:space="preserve"> PAGEREF _Toc479158419 \h </w:instrText>
        </w:r>
        <w:r w:rsidR="00854347">
          <w:rPr>
            <w:noProof/>
            <w:webHidden/>
          </w:rPr>
        </w:r>
        <w:r w:rsidR="00854347">
          <w:rPr>
            <w:noProof/>
            <w:webHidden/>
          </w:rPr>
          <w:fldChar w:fldCharType="separate"/>
        </w:r>
        <w:r w:rsidR="00854347">
          <w:rPr>
            <w:noProof/>
            <w:webHidden/>
          </w:rPr>
          <w:t>12</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0" w:history="1">
        <w:r w:rsidR="00854347" w:rsidRPr="003552DC">
          <w:rPr>
            <w:rStyle w:val="Collegamentoipertestuale"/>
            <w:noProof/>
          </w:rPr>
          <w:t>3.2.1</w:t>
        </w:r>
        <w:r w:rsidR="00854347">
          <w:rPr>
            <w:rFonts w:asciiTheme="minorHAnsi" w:eastAsiaTheme="minorEastAsia" w:hAnsiTheme="minorHAnsi" w:cstheme="minorBidi"/>
            <w:noProof/>
            <w:sz w:val="22"/>
            <w:szCs w:val="22"/>
          </w:rPr>
          <w:tab/>
        </w:r>
        <w:r w:rsidR="00854347" w:rsidRPr="003552DC">
          <w:rPr>
            <w:rStyle w:val="Collegamentoipertestuale"/>
            <w:noProof/>
          </w:rPr>
          <w:t>Individuazione dei responsabili e degli incaricati del trattamento</w:t>
        </w:r>
        <w:r w:rsidR="00854347">
          <w:rPr>
            <w:noProof/>
            <w:webHidden/>
          </w:rPr>
          <w:tab/>
        </w:r>
        <w:r w:rsidR="00854347">
          <w:rPr>
            <w:noProof/>
            <w:webHidden/>
          </w:rPr>
          <w:fldChar w:fldCharType="begin"/>
        </w:r>
        <w:r w:rsidR="00854347">
          <w:rPr>
            <w:noProof/>
            <w:webHidden/>
          </w:rPr>
          <w:instrText xml:space="preserve"> PAGEREF _Toc479158420 \h </w:instrText>
        </w:r>
        <w:r w:rsidR="00854347">
          <w:rPr>
            <w:noProof/>
            <w:webHidden/>
          </w:rPr>
        </w:r>
        <w:r w:rsidR="00854347">
          <w:rPr>
            <w:noProof/>
            <w:webHidden/>
          </w:rPr>
          <w:fldChar w:fldCharType="separate"/>
        </w:r>
        <w:r w:rsidR="00854347">
          <w:rPr>
            <w:noProof/>
            <w:webHidden/>
          </w:rPr>
          <w:t>12</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1" w:history="1">
        <w:r w:rsidR="00854347" w:rsidRPr="003552DC">
          <w:rPr>
            <w:rStyle w:val="Collegamentoipertestuale"/>
            <w:noProof/>
          </w:rPr>
          <w:t>3.2.2</w:t>
        </w:r>
        <w:r w:rsidR="00854347">
          <w:rPr>
            <w:rFonts w:asciiTheme="minorHAnsi" w:eastAsiaTheme="minorEastAsia" w:hAnsiTheme="minorHAnsi" w:cstheme="minorBidi"/>
            <w:noProof/>
            <w:sz w:val="22"/>
            <w:szCs w:val="22"/>
          </w:rPr>
          <w:tab/>
        </w:r>
        <w:r w:rsidR="00854347" w:rsidRPr="003552DC">
          <w:rPr>
            <w:rStyle w:val="Collegamentoipertestuale"/>
            <w:noProof/>
          </w:rPr>
          <w:t>Censimento operatori su Infrastruttura FSE</w:t>
        </w:r>
        <w:r w:rsidR="00854347">
          <w:rPr>
            <w:noProof/>
            <w:webHidden/>
          </w:rPr>
          <w:tab/>
        </w:r>
        <w:r w:rsidR="00854347">
          <w:rPr>
            <w:noProof/>
            <w:webHidden/>
          </w:rPr>
          <w:fldChar w:fldCharType="begin"/>
        </w:r>
        <w:r w:rsidR="00854347">
          <w:rPr>
            <w:noProof/>
            <w:webHidden/>
          </w:rPr>
          <w:instrText xml:space="preserve"> PAGEREF _Toc479158421 \h </w:instrText>
        </w:r>
        <w:r w:rsidR="00854347">
          <w:rPr>
            <w:noProof/>
            <w:webHidden/>
          </w:rPr>
        </w:r>
        <w:r w:rsidR="00854347">
          <w:rPr>
            <w:noProof/>
            <w:webHidden/>
          </w:rPr>
          <w:fldChar w:fldCharType="separate"/>
        </w:r>
        <w:r w:rsidR="00854347">
          <w:rPr>
            <w:noProof/>
            <w:webHidden/>
          </w:rPr>
          <w:t>13</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2" w:history="1">
        <w:r w:rsidR="00854347" w:rsidRPr="003552DC">
          <w:rPr>
            <w:rStyle w:val="Collegamentoipertestuale"/>
            <w:noProof/>
          </w:rPr>
          <w:t>3.2.3</w:t>
        </w:r>
        <w:r w:rsidR="00854347">
          <w:rPr>
            <w:rFonts w:asciiTheme="minorHAnsi" w:eastAsiaTheme="minorEastAsia" w:hAnsiTheme="minorHAnsi" w:cstheme="minorBidi"/>
            <w:noProof/>
            <w:sz w:val="22"/>
            <w:szCs w:val="22"/>
          </w:rPr>
          <w:tab/>
        </w:r>
        <w:r w:rsidR="00854347" w:rsidRPr="003552DC">
          <w:rPr>
            <w:rStyle w:val="Collegamentoipertestuale"/>
            <w:noProof/>
          </w:rPr>
          <w:t>Abilitazione degli operatori ai servizi di firma</w:t>
        </w:r>
        <w:r w:rsidR="00854347">
          <w:rPr>
            <w:noProof/>
            <w:webHidden/>
          </w:rPr>
          <w:tab/>
        </w:r>
        <w:r w:rsidR="00854347">
          <w:rPr>
            <w:noProof/>
            <w:webHidden/>
          </w:rPr>
          <w:fldChar w:fldCharType="begin"/>
        </w:r>
        <w:r w:rsidR="00854347">
          <w:rPr>
            <w:noProof/>
            <w:webHidden/>
          </w:rPr>
          <w:instrText xml:space="preserve"> PAGEREF _Toc479158422 \h </w:instrText>
        </w:r>
        <w:r w:rsidR="00854347">
          <w:rPr>
            <w:noProof/>
            <w:webHidden/>
          </w:rPr>
        </w:r>
        <w:r w:rsidR="00854347">
          <w:rPr>
            <w:noProof/>
            <w:webHidden/>
          </w:rPr>
          <w:fldChar w:fldCharType="separate"/>
        </w:r>
        <w:r w:rsidR="00854347">
          <w:rPr>
            <w:noProof/>
            <w:webHidden/>
          </w:rPr>
          <w:t>14</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3" w:history="1">
        <w:r w:rsidR="00854347" w:rsidRPr="003552DC">
          <w:rPr>
            <w:rStyle w:val="Collegamentoipertestuale"/>
            <w:noProof/>
          </w:rPr>
          <w:t>3.2.4</w:t>
        </w:r>
        <w:r w:rsidR="00854347">
          <w:rPr>
            <w:rFonts w:asciiTheme="minorHAnsi" w:eastAsiaTheme="minorEastAsia" w:hAnsiTheme="minorHAnsi" w:cstheme="minorBidi"/>
            <w:noProof/>
            <w:sz w:val="22"/>
            <w:szCs w:val="22"/>
          </w:rPr>
          <w:tab/>
        </w:r>
        <w:r w:rsidR="00854347" w:rsidRPr="003552DC">
          <w:rPr>
            <w:rStyle w:val="Collegamentoipertestuale"/>
            <w:noProof/>
          </w:rPr>
          <w:t>Attivazione del FSE del cittadino</w:t>
        </w:r>
        <w:r w:rsidR="00854347">
          <w:rPr>
            <w:noProof/>
            <w:webHidden/>
          </w:rPr>
          <w:tab/>
        </w:r>
        <w:r w:rsidR="00854347">
          <w:rPr>
            <w:noProof/>
            <w:webHidden/>
          </w:rPr>
          <w:fldChar w:fldCharType="begin"/>
        </w:r>
        <w:r w:rsidR="00854347">
          <w:rPr>
            <w:noProof/>
            <w:webHidden/>
          </w:rPr>
          <w:instrText xml:space="preserve"> PAGEREF _Toc479158423 \h </w:instrText>
        </w:r>
        <w:r w:rsidR="00854347">
          <w:rPr>
            <w:noProof/>
            <w:webHidden/>
          </w:rPr>
        </w:r>
        <w:r w:rsidR="00854347">
          <w:rPr>
            <w:noProof/>
            <w:webHidden/>
          </w:rPr>
          <w:fldChar w:fldCharType="separate"/>
        </w:r>
        <w:r w:rsidR="00854347">
          <w:rPr>
            <w:noProof/>
            <w:webHidden/>
          </w:rPr>
          <w:t>14</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4" w:history="1">
        <w:r w:rsidR="00854347" w:rsidRPr="003552DC">
          <w:rPr>
            <w:rStyle w:val="Collegamentoipertestuale"/>
            <w:noProof/>
          </w:rPr>
          <w:t>3.2.5</w:t>
        </w:r>
        <w:r w:rsidR="00854347">
          <w:rPr>
            <w:rFonts w:asciiTheme="minorHAnsi" w:eastAsiaTheme="minorEastAsia" w:hAnsiTheme="minorHAnsi" w:cstheme="minorBidi"/>
            <w:noProof/>
            <w:sz w:val="22"/>
            <w:szCs w:val="22"/>
          </w:rPr>
          <w:tab/>
        </w:r>
        <w:r w:rsidR="00854347" w:rsidRPr="003552DC">
          <w:rPr>
            <w:rStyle w:val="Collegamentoipertestuale"/>
            <w:noProof/>
          </w:rPr>
          <w:t>Rilascio delle credenziali Cohesion per l’accesso al FSE</w:t>
        </w:r>
        <w:r w:rsidR="00854347">
          <w:rPr>
            <w:noProof/>
            <w:webHidden/>
          </w:rPr>
          <w:tab/>
        </w:r>
        <w:r w:rsidR="00854347">
          <w:rPr>
            <w:noProof/>
            <w:webHidden/>
          </w:rPr>
          <w:fldChar w:fldCharType="begin"/>
        </w:r>
        <w:r w:rsidR="00854347">
          <w:rPr>
            <w:noProof/>
            <w:webHidden/>
          </w:rPr>
          <w:instrText xml:space="preserve"> PAGEREF _Toc479158424 \h </w:instrText>
        </w:r>
        <w:r w:rsidR="00854347">
          <w:rPr>
            <w:noProof/>
            <w:webHidden/>
          </w:rPr>
        </w:r>
        <w:r w:rsidR="00854347">
          <w:rPr>
            <w:noProof/>
            <w:webHidden/>
          </w:rPr>
          <w:fldChar w:fldCharType="separate"/>
        </w:r>
        <w:r w:rsidR="00854347">
          <w:rPr>
            <w:noProof/>
            <w:webHidden/>
          </w:rPr>
          <w:t>14</w:t>
        </w:r>
        <w:r w:rsidR="00854347">
          <w:rPr>
            <w:noProof/>
            <w:webHidden/>
          </w:rPr>
          <w:fldChar w:fldCharType="end"/>
        </w:r>
      </w:hyperlink>
    </w:p>
    <w:p w:rsidR="00854347" w:rsidRDefault="00764904">
      <w:pPr>
        <w:pStyle w:val="Sommario2"/>
        <w:tabs>
          <w:tab w:val="left" w:pos="600"/>
          <w:tab w:val="right" w:leader="dot" w:pos="9629"/>
        </w:tabs>
        <w:rPr>
          <w:rFonts w:asciiTheme="minorHAnsi" w:eastAsiaTheme="minorEastAsia" w:hAnsiTheme="minorHAnsi" w:cstheme="minorBidi"/>
          <w:b w:val="0"/>
          <w:noProof/>
          <w:sz w:val="22"/>
          <w:szCs w:val="22"/>
        </w:rPr>
      </w:pPr>
      <w:hyperlink w:anchor="_Toc479158425" w:history="1">
        <w:r w:rsidR="00854347" w:rsidRPr="003552DC">
          <w:rPr>
            <w:rStyle w:val="Collegamentoipertestuale"/>
            <w:noProof/>
          </w:rPr>
          <w:t>3.3</w:t>
        </w:r>
        <w:r w:rsidR="00854347">
          <w:rPr>
            <w:rFonts w:asciiTheme="minorHAnsi" w:eastAsiaTheme="minorEastAsia" w:hAnsiTheme="minorHAnsi" w:cstheme="minorBidi"/>
            <w:b w:val="0"/>
            <w:noProof/>
            <w:sz w:val="22"/>
            <w:szCs w:val="22"/>
          </w:rPr>
          <w:tab/>
        </w:r>
        <w:r w:rsidR="00854347" w:rsidRPr="003552DC">
          <w:rPr>
            <w:rStyle w:val="Collegamentoipertestuale"/>
            <w:noProof/>
          </w:rPr>
          <w:t>Aspetti tecnici</w:t>
        </w:r>
        <w:r w:rsidR="00854347">
          <w:rPr>
            <w:noProof/>
            <w:webHidden/>
          </w:rPr>
          <w:tab/>
        </w:r>
        <w:r w:rsidR="00854347">
          <w:rPr>
            <w:noProof/>
            <w:webHidden/>
          </w:rPr>
          <w:fldChar w:fldCharType="begin"/>
        </w:r>
        <w:r w:rsidR="00854347">
          <w:rPr>
            <w:noProof/>
            <w:webHidden/>
          </w:rPr>
          <w:instrText xml:space="preserve"> PAGEREF _Toc479158425 \h </w:instrText>
        </w:r>
        <w:r w:rsidR="00854347">
          <w:rPr>
            <w:noProof/>
            <w:webHidden/>
          </w:rPr>
        </w:r>
        <w:r w:rsidR="00854347">
          <w:rPr>
            <w:noProof/>
            <w:webHidden/>
          </w:rPr>
          <w:fldChar w:fldCharType="separate"/>
        </w:r>
        <w:r w:rsidR="00854347">
          <w:rPr>
            <w:noProof/>
            <w:webHidden/>
          </w:rPr>
          <w:t>15</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6" w:history="1">
        <w:r w:rsidR="00854347" w:rsidRPr="003552DC">
          <w:rPr>
            <w:rStyle w:val="Collegamentoipertestuale"/>
            <w:noProof/>
          </w:rPr>
          <w:t>3.3.1</w:t>
        </w:r>
        <w:r w:rsidR="00854347">
          <w:rPr>
            <w:rFonts w:asciiTheme="minorHAnsi" w:eastAsiaTheme="minorEastAsia" w:hAnsiTheme="minorHAnsi" w:cstheme="minorBidi"/>
            <w:noProof/>
            <w:sz w:val="22"/>
            <w:szCs w:val="22"/>
          </w:rPr>
          <w:tab/>
        </w:r>
        <w:r w:rsidR="00854347" w:rsidRPr="003552DC">
          <w:rPr>
            <w:rStyle w:val="Collegamentoipertestuale"/>
            <w:noProof/>
          </w:rPr>
          <w:t>Servizi di autenticazione</w:t>
        </w:r>
        <w:r w:rsidR="00854347">
          <w:rPr>
            <w:noProof/>
            <w:webHidden/>
          </w:rPr>
          <w:tab/>
        </w:r>
        <w:r w:rsidR="00854347">
          <w:rPr>
            <w:noProof/>
            <w:webHidden/>
          </w:rPr>
          <w:fldChar w:fldCharType="begin"/>
        </w:r>
        <w:r w:rsidR="00854347">
          <w:rPr>
            <w:noProof/>
            <w:webHidden/>
          </w:rPr>
          <w:instrText xml:space="preserve"> PAGEREF _Toc479158426 \h </w:instrText>
        </w:r>
        <w:r w:rsidR="00854347">
          <w:rPr>
            <w:noProof/>
            <w:webHidden/>
          </w:rPr>
        </w:r>
        <w:r w:rsidR="00854347">
          <w:rPr>
            <w:noProof/>
            <w:webHidden/>
          </w:rPr>
          <w:fldChar w:fldCharType="separate"/>
        </w:r>
        <w:r w:rsidR="00854347">
          <w:rPr>
            <w:noProof/>
            <w:webHidden/>
          </w:rPr>
          <w:t>15</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27" w:history="1">
        <w:r w:rsidR="00854347" w:rsidRPr="003552DC">
          <w:rPr>
            <w:rStyle w:val="Collegamentoipertestuale"/>
            <w:noProof/>
          </w:rPr>
          <w:t>3.3.2</w:t>
        </w:r>
        <w:r w:rsidR="00854347">
          <w:rPr>
            <w:rFonts w:asciiTheme="minorHAnsi" w:eastAsiaTheme="minorEastAsia" w:hAnsiTheme="minorHAnsi" w:cstheme="minorBidi"/>
            <w:noProof/>
            <w:sz w:val="22"/>
            <w:szCs w:val="22"/>
          </w:rPr>
          <w:tab/>
        </w:r>
        <w:r w:rsidR="00854347" w:rsidRPr="003552DC">
          <w:rPr>
            <w:rStyle w:val="Collegamentoipertestuale"/>
            <w:noProof/>
          </w:rPr>
          <w:t>Servizi di autorizzazione e gestione accessi</w:t>
        </w:r>
        <w:r w:rsidR="00854347">
          <w:rPr>
            <w:noProof/>
            <w:webHidden/>
          </w:rPr>
          <w:tab/>
        </w:r>
        <w:r w:rsidR="00854347">
          <w:rPr>
            <w:noProof/>
            <w:webHidden/>
          </w:rPr>
          <w:fldChar w:fldCharType="begin"/>
        </w:r>
        <w:r w:rsidR="00854347">
          <w:rPr>
            <w:noProof/>
            <w:webHidden/>
          </w:rPr>
          <w:instrText xml:space="preserve"> PAGEREF _Toc479158427 \h </w:instrText>
        </w:r>
        <w:r w:rsidR="00854347">
          <w:rPr>
            <w:noProof/>
            <w:webHidden/>
          </w:rPr>
        </w:r>
        <w:r w:rsidR="00854347">
          <w:rPr>
            <w:noProof/>
            <w:webHidden/>
          </w:rPr>
          <w:fldChar w:fldCharType="separate"/>
        </w:r>
        <w:r w:rsidR="00854347">
          <w:rPr>
            <w:noProof/>
            <w:webHidden/>
          </w:rPr>
          <w:t>15</w:t>
        </w:r>
        <w:r w:rsidR="00854347">
          <w:rPr>
            <w:noProof/>
            <w:webHidden/>
          </w:rPr>
          <w:fldChar w:fldCharType="end"/>
        </w:r>
      </w:hyperlink>
    </w:p>
    <w:p w:rsidR="00854347" w:rsidRDefault="00764904">
      <w:pPr>
        <w:pStyle w:val="Sommario3"/>
        <w:tabs>
          <w:tab w:val="left" w:pos="1200"/>
          <w:tab w:val="right" w:leader="dot" w:pos="9629"/>
        </w:tabs>
        <w:rPr>
          <w:rFonts w:asciiTheme="minorHAnsi" w:eastAsiaTheme="minorEastAsia" w:hAnsiTheme="minorHAnsi" w:cstheme="minorBidi"/>
          <w:noProof/>
          <w:sz w:val="22"/>
          <w:szCs w:val="22"/>
        </w:rPr>
      </w:pPr>
      <w:hyperlink w:anchor="_Toc479158428" w:history="1">
        <w:r w:rsidR="00854347" w:rsidRPr="003552DC">
          <w:rPr>
            <w:rStyle w:val="Collegamentoipertestuale"/>
            <w:noProof/>
          </w:rPr>
          <w:t>3.3.2.1</w:t>
        </w:r>
        <w:r w:rsidR="00854347">
          <w:rPr>
            <w:rFonts w:asciiTheme="minorHAnsi" w:eastAsiaTheme="minorEastAsia" w:hAnsiTheme="minorHAnsi" w:cstheme="minorBidi"/>
            <w:noProof/>
            <w:sz w:val="22"/>
            <w:szCs w:val="22"/>
          </w:rPr>
          <w:tab/>
        </w:r>
        <w:r w:rsidR="00854347" w:rsidRPr="003552DC">
          <w:rPr>
            <w:rStyle w:val="Collegamentoipertestuale"/>
            <w:noProof/>
          </w:rPr>
          <w:t>Servizi di profilazione</w:t>
        </w:r>
        <w:r w:rsidR="00854347">
          <w:rPr>
            <w:noProof/>
            <w:webHidden/>
          </w:rPr>
          <w:tab/>
        </w:r>
        <w:r w:rsidR="00854347">
          <w:rPr>
            <w:noProof/>
            <w:webHidden/>
          </w:rPr>
          <w:fldChar w:fldCharType="begin"/>
        </w:r>
        <w:r w:rsidR="00854347">
          <w:rPr>
            <w:noProof/>
            <w:webHidden/>
          </w:rPr>
          <w:instrText xml:space="preserve"> PAGEREF _Toc479158428 \h </w:instrText>
        </w:r>
        <w:r w:rsidR="00854347">
          <w:rPr>
            <w:noProof/>
            <w:webHidden/>
          </w:rPr>
        </w:r>
        <w:r w:rsidR="00854347">
          <w:rPr>
            <w:noProof/>
            <w:webHidden/>
          </w:rPr>
          <w:fldChar w:fldCharType="separate"/>
        </w:r>
        <w:r w:rsidR="00854347">
          <w:rPr>
            <w:noProof/>
            <w:webHidden/>
          </w:rPr>
          <w:t>16</w:t>
        </w:r>
        <w:r w:rsidR="00854347">
          <w:rPr>
            <w:noProof/>
            <w:webHidden/>
          </w:rPr>
          <w:fldChar w:fldCharType="end"/>
        </w:r>
      </w:hyperlink>
    </w:p>
    <w:p w:rsidR="00854347" w:rsidRDefault="00764904">
      <w:pPr>
        <w:pStyle w:val="Sommario3"/>
        <w:tabs>
          <w:tab w:val="left" w:pos="1200"/>
          <w:tab w:val="right" w:leader="dot" w:pos="9629"/>
        </w:tabs>
        <w:rPr>
          <w:rFonts w:asciiTheme="minorHAnsi" w:eastAsiaTheme="minorEastAsia" w:hAnsiTheme="minorHAnsi" w:cstheme="minorBidi"/>
          <w:noProof/>
          <w:sz w:val="22"/>
          <w:szCs w:val="22"/>
        </w:rPr>
      </w:pPr>
      <w:hyperlink w:anchor="_Toc479158429" w:history="1">
        <w:r w:rsidR="00854347" w:rsidRPr="003552DC">
          <w:rPr>
            <w:rStyle w:val="Collegamentoipertestuale"/>
            <w:noProof/>
          </w:rPr>
          <w:t>3.3.2.2</w:t>
        </w:r>
        <w:r w:rsidR="00854347">
          <w:rPr>
            <w:rFonts w:asciiTheme="minorHAnsi" w:eastAsiaTheme="minorEastAsia" w:hAnsiTheme="minorHAnsi" w:cstheme="minorBidi"/>
            <w:noProof/>
            <w:sz w:val="22"/>
            <w:szCs w:val="22"/>
          </w:rPr>
          <w:tab/>
        </w:r>
        <w:r w:rsidR="00854347" w:rsidRPr="003552DC">
          <w:rPr>
            <w:rStyle w:val="Collegamentoipertestuale"/>
            <w:noProof/>
          </w:rPr>
          <w:t>Servizi di autorizzazione e gestione degli accessi</w:t>
        </w:r>
        <w:r w:rsidR="00854347">
          <w:rPr>
            <w:noProof/>
            <w:webHidden/>
          </w:rPr>
          <w:tab/>
        </w:r>
        <w:r w:rsidR="00854347">
          <w:rPr>
            <w:noProof/>
            <w:webHidden/>
          </w:rPr>
          <w:fldChar w:fldCharType="begin"/>
        </w:r>
        <w:r w:rsidR="00854347">
          <w:rPr>
            <w:noProof/>
            <w:webHidden/>
          </w:rPr>
          <w:instrText xml:space="preserve"> PAGEREF _Toc479158429 \h </w:instrText>
        </w:r>
        <w:r w:rsidR="00854347">
          <w:rPr>
            <w:noProof/>
            <w:webHidden/>
          </w:rPr>
        </w:r>
        <w:r w:rsidR="00854347">
          <w:rPr>
            <w:noProof/>
            <w:webHidden/>
          </w:rPr>
          <w:fldChar w:fldCharType="separate"/>
        </w:r>
        <w:r w:rsidR="00854347">
          <w:rPr>
            <w:noProof/>
            <w:webHidden/>
          </w:rPr>
          <w:t>17</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0" w:history="1">
        <w:r w:rsidR="00854347" w:rsidRPr="003552DC">
          <w:rPr>
            <w:rStyle w:val="Collegamentoipertestuale"/>
            <w:noProof/>
          </w:rPr>
          <w:t>3.3.3</w:t>
        </w:r>
        <w:r w:rsidR="00854347">
          <w:rPr>
            <w:rFonts w:asciiTheme="minorHAnsi" w:eastAsiaTheme="minorEastAsia" w:hAnsiTheme="minorHAnsi" w:cstheme="minorBidi"/>
            <w:noProof/>
            <w:sz w:val="22"/>
            <w:szCs w:val="22"/>
          </w:rPr>
          <w:tab/>
        </w:r>
        <w:r w:rsidR="00854347" w:rsidRPr="003552DC">
          <w:rPr>
            <w:rStyle w:val="Collegamentoipertestuale"/>
            <w:noProof/>
          </w:rPr>
          <w:t>Servizi di identificazione e gestione delle anagrafiche</w:t>
        </w:r>
        <w:r w:rsidR="00854347">
          <w:rPr>
            <w:noProof/>
            <w:webHidden/>
          </w:rPr>
          <w:tab/>
        </w:r>
        <w:r w:rsidR="00854347">
          <w:rPr>
            <w:noProof/>
            <w:webHidden/>
          </w:rPr>
          <w:fldChar w:fldCharType="begin"/>
        </w:r>
        <w:r w:rsidR="00854347">
          <w:rPr>
            <w:noProof/>
            <w:webHidden/>
          </w:rPr>
          <w:instrText xml:space="preserve"> PAGEREF _Toc479158430 \h </w:instrText>
        </w:r>
        <w:r w:rsidR="00854347">
          <w:rPr>
            <w:noProof/>
            <w:webHidden/>
          </w:rPr>
        </w:r>
        <w:r w:rsidR="00854347">
          <w:rPr>
            <w:noProof/>
            <w:webHidden/>
          </w:rPr>
          <w:fldChar w:fldCharType="separate"/>
        </w:r>
        <w:r w:rsidR="00854347">
          <w:rPr>
            <w:noProof/>
            <w:webHidden/>
          </w:rPr>
          <w:t>18</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1" w:history="1">
        <w:r w:rsidR="00854347" w:rsidRPr="003552DC">
          <w:rPr>
            <w:rStyle w:val="Collegamentoipertestuale"/>
            <w:noProof/>
          </w:rPr>
          <w:t>3.3.4</w:t>
        </w:r>
        <w:r w:rsidR="00854347">
          <w:rPr>
            <w:rFonts w:asciiTheme="minorHAnsi" w:eastAsiaTheme="minorEastAsia" w:hAnsiTheme="minorHAnsi" w:cstheme="minorBidi"/>
            <w:noProof/>
            <w:sz w:val="22"/>
            <w:szCs w:val="22"/>
          </w:rPr>
          <w:tab/>
        </w:r>
        <w:r w:rsidR="00854347" w:rsidRPr="003552DC">
          <w:rPr>
            <w:rStyle w:val="Collegamentoipertestuale"/>
            <w:noProof/>
          </w:rPr>
          <w:t>Servizi di gestione consenso</w:t>
        </w:r>
        <w:r w:rsidR="00854347">
          <w:rPr>
            <w:noProof/>
            <w:webHidden/>
          </w:rPr>
          <w:tab/>
        </w:r>
        <w:r w:rsidR="00854347">
          <w:rPr>
            <w:noProof/>
            <w:webHidden/>
          </w:rPr>
          <w:fldChar w:fldCharType="begin"/>
        </w:r>
        <w:r w:rsidR="00854347">
          <w:rPr>
            <w:noProof/>
            <w:webHidden/>
          </w:rPr>
          <w:instrText xml:space="preserve"> PAGEREF _Toc479158431 \h </w:instrText>
        </w:r>
        <w:r w:rsidR="00854347">
          <w:rPr>
            <w:noProof/>
            <w:webHidden/>
          </w:rPr>
        </w:r>
        <w:r w:rsidR="00854347">
          <w:rPr>
            <w:noProof/>
            <w:webHidden/>
          </w:rPr>
          <w:fldChar w:fldCharType="separate"/>
        </w:r>
        <w:r w:rsidR="00854347">
          <w:rPr>
            <w:noProof/>
            <w:webHidden/>
          </w:rPr>
          <w:t>20</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2" w:history="1">
        <w:r w:rsidR="00854347" w:rsidRPr="003552DC">
          <w:rPr>
            <w:rStyle w:val="Collegamentoipertestuale"/>
            <w:noProof/>
          </w:rPr>
          <w:t>3.3.5</w:t>
        </w:r>
        <w:r w:rsidR="00854347">
          <w:rPr>
            <w:rFonts w:asciiTheme="minorHAnsi" w:eastAsiaTheme="minorEastAsia" w:hAnsiTheme="minorHAnsi" w:cstheme="minorBidi"/>
            <w:noProof/>
            <w:sz w:val="22"/>
            <w:szCs w:val="22"/>
          </w:rPr>
          <w:tab/>
        </w:r>
        <w:r w:rsidR="00854347" w:rsidRPr="003552DC">
          <w:rPr>
            <w:rStyle w:val="Collegamentoipertestuale"/>
            <w:noProof/>
          </w:rPr>
          <w:t>Servizi di firma digitale remota, marca temporale e verifica firma</w:t>
        </w:r>
        <w:r w:rsidR="00854347">
          <w:rPr>
            <w:noProof/>
            <w:webHidden/>
          </w:rPr>
          <w:tab/>
        </w:r>
        <w:r w:rsidR="00854347">
          <w:rPr>
            <w:noProof/>
            <w:webHidden/>
          </w:rPr>
          <w:fldChar w:fldCharType="begin"/>
        </w:r>
        <w:r w:rsidR="00854347">
          <w:rPr>
            <w:noProof/>
            <w:webHidden/>
          </w:rPr>
          <w:instrText xml:space="preserve"> PAGEREF _Toc479158432 \h </w:instrText>
        </w:r>
        <w:r w:rsidR="00854347">
          <w:rPr>
            <w:noProof/>
            <w:webHidden/>
          </w:rPr>
        </w:r>
        <w:r w:rsidR="00854347">
          <w:rPr>
            <w:noProof/>
            <w:webHidden/>
          </w:rPr>
          <w:fldChar w:fldCharType="separate"/>
        </w:r>
        <w:r w:rsidR="00854347">
          <w:rPr>
            <w:noProof/>
            <w:webHidden/>
          </w:rPr>
          <w:t>23</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3" w:history="1">
        <w:r w:rsidR="00854347" w:rsidRPr="003552DC">
          <w:rPr>
            <w:rStyle w:val="Collegamentoipertestuale"/>
            <w:noProof/>
          </w:rPr>
          <w:t>3.3.6</w:t>
        </w:r>
        <w:r w:rsidR="00854347">
          <w:rPr>
            <w:rFonts w:asciiTheme="minorHAnsi" w:eastAsiaTheme="minorEastAsia" w:hAnsiTheme="minorHAnsi" w:cstheme="minorBidi"/>
            <w:noProof/>
            <w:sz w:val="22"/>
            <w:szCs w:val="22"/>
          </w:rPr>
          <w:tab/>
        </w:r>
        <w:r w:rsidR="00854347" w:rsidRPr="003552DC">
          <w:rPr>
            <w:rStyle w:val="Collegamentoipertestuale"/>
            <w:noProof/>
          </w:rPr>
          <w:t>Servizi di archiviazione documentale</w:t>
        </w:r>
        <w:r w:rsidR="00854347">
          <w:rPr>
            <w:noProof/>
            <w:webHidden/>
          </w:rPr>
          <w:tab/>
        </w:r>
        <w:r w:rsidR="00854347">
          <w:rPr>
            <w:noProof/>
            <w:webHidden/>
          </w:rPr>
          <w:fldChar w:fldCharType="begin"/>
        </w:r>
        <w:r w:rsidR="00854347">
          <w:rPr>
            <w:noProof/>
            <w:webHidden/>
          </w:rPr>
          <w:instrText xml:space="preserve"> PAGEREF _Toc479158433 \h </w:instrText>
        </w:r>
        <w:r w:rsidR="00854347">
          <w:rPr>
            <w:noProof/>
            <w:webHidden/>
          </w:rPr>
        </w:r>
        <w:r w:rsidR="00854347">
          <w:rPr>
            <w:noProof/>
            <w:webHidden/>
          </w:rPr>
          <w:fldChar w:fldCharType="separate"/>
        </w:r>
        <w:r w:rsidR="00854347">
          <w:rPr>
            <w:noProof/>
            <w:webHidden/>
          </w:rPr>
          <w:t>24</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4" w:history="1">
        <w:r w:rsidR="00854347" w:rsidRPr="003552DC">
          <w:rPr>
            <w:rStyle w:val="Collegamentoipertestuale"/>
            <w:noProof/>
          </w:rPr>
          <w:t>3.3.7</w:t>
        </w:r>
        <w:r w:rsidR="00854347">
          <w:rPr>
            <w:rFonts w:asciiTheme="minorHAnsi" w:eastAsiaTheme="minorEastAsia" w:hAnsiTheme="minorHAnsi" w:cstheme="minorBidi"/>
            <w:noProof/>
            <w:sz w:val="22"/>
            <w:szCs w:val="22"/>
          </w:rPr>
          <w:tab/>
        </w:r>
        <w:r w:rsidR="00854347" w:rsidRPr="003552DC">
          <w:rPr>
            <w:rStyle w:val="Collegamentoipertestuale"/>
            <w:noProof/>
          </w:rPr>
          <w:t>Servizi di pubblicazione sul Fascicolo</w:t>
        </w:r>
        <w:r w:rsidR="00854347">
          <w:rPr>
            <w:noProof/>
            <w:webHidden/>
          </w:rPr>
          <w:tab/>
        </w:r>
        <w:r w:rsidR="00854347">
          <w:rPr>
            <w:noProof/>
            <w:webHidden/>
          </w:rPr>
          <w:fldChar w:fldCharType="begin"/>
        </w:r>
        <w:r w:rsidR="00854347">
          <w:rPr>
            <w:noProof/>
            <w:webHidden/>
          </w:rPr>
          <w:instrText xml:space="preserve"> PAGEREF _Toc479158434 \h </w:instrText>
        </w:r>
        <w:r w:rsidR="00854347">
          <w:rPr>
            <w:noProof/>
            <w:webHidden/>
          </w:rPr>
        </w:r>
        <w:r w:rsidR="00854347">
          <w:rPr>
            <w:noProof/>
            <w:webHidden/>
          </w:rPr>
          <w:fldChar w:fldCharType="separate"/>
        </w:r>
        <w:r w:rsidR="00854347">
          <w:rPr>
            <w:noProof/>
            <w:webHidden/>
          </w:rPr>
          <w:t>25</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5" w:history="1">
        <w:r w:rsidR="00854347" w:rsidRPr="003552DC">
          <w:rPr>
            <w:rStyle w:val="Collegamentoipertestuale"/>
            <w:noProof/>
          </w:rPr>
          <w:t>3.3.8</w:t>
        </w:r>
        <w:r w:rsidR="00854347">
          <w:rPr>
            <w:rFonts w:asciiTheme="minorHAnsi" w:eastAsiaTheme="minorEastAsia" w:hAnsiTheme="minorHAnsi" w:cstheme="minorBidi"/>
            <w:noProof/>
            <w:sz w:val="22"/>
            <w:szCs w:val="22"/>
          </w:rPr>
          <w:tab/>
        </w:r>
        <w:r w:rsidR="00854347" w:rsidRPr="003552DC">
          <w:rPr>
            <w:rStyle w:val="Collegamentoipertestuale"/>
            <w:noProof/>
          </w:rPr>
          <w:t>Servizi di conservazione sostitutiva</w:t>
        </w:r>
        <w:r w:rsidR="00854347">
          <w:rPr>
            <w:noProof/>
            <w:webHidden/>
          </w:rPr>
          <w:tab/>
        </w:r>
        <w:r w:rsidR="00854347">
          <w:rPr>
            <w:noProof/>
            <w:webHidden/>
          </w:rPr>
          <w:fldChar w:fldCharType="begin"/>
        </w:r>
        <w:r w:rsidR="00854347">
          <w:rPr>
            <w:noProof/>
            <w:webHidden/>
          </w:rPr>
          <w:instrText xml:space="preserve"> PAGEREF _Toc479158435 \h </w:instrText>
        </w:r>
        <w:r w:rsidR="00854347">
          <w:rPr>
            <w:noProof/>
            <w:webHidden/>
          </w:rPr>
        </w:r>
        <w:r w:rsidR="00854347">
          <w:rPr>
            <w:noProof/>
            <w:webHidden/>
          </w:rPr>
          <w:fldChar w:fldCharType="separate"/>
        </w:r>
        <w:r w:rsidR="00854347">
          <w:rPr>
            <w:noProof/>
            <w:webHidden/>
          </w:rPr>
          <w:t>25</w:t>
        </w:r>
        <w:r w:rsidR="00854347">
          <w:rPr>
            <w:noProof/>
            <w:webHidden/>
          </w:rPr>
          <w:fldChar w:fldCharType="end"/>
        </w:r>
      </w:hyperlink>
    </w:p>
    <w:p w:rsidR="00854347" w:rsidRDefault="00764904">
      <w:pPr>
        <w:pStyle w:val="Sommario3"/>
        <w:tabs>
          <w:tab w:val="left" w:pos="1000"/>
          <w:tab w:val="right" w:leader="dot" w:pos="9629"/>
        </w:tabs>
        <w:rPr>
          <w:rFonts w:asciiTheme="minorHAnsi" w:eastAsiaTheme="minorEastAsia" w:hAnsiTheme="minorHAnsi" w:cstheme="minorBidi"/>
          <w:noProof/>
          <w:sz w:val="22"/>
          <w:szCs w:val="22"/>
        </w:rPr>
      </w:pPr>
      <w:hyperlink w:anchor="_Toc479158436" w:history="1">
        <w:r w:rsidR="00854347" w:rsidRPr="003552DC">
          <w:rPr>
            <w:rStyle w:val="Collegamentoipertestuale"/>
            <w:noProof/>
          </w:rPr>
          <w:t>3.3.9</w:t>
        </w:r>
        <w:r w:rsidR="00854347">
          <w:rPr>
            <w:rFonts w:asciiTheme="minorHAnsi" w:eastAsiaTheme="minorEastAsia" w:hAnsiTheme="minorHAnsi" w:cstheme="minorBidi"/>
            <w:noProof/>
            <w:sz w:val="22"/>
            <w:szCs w:val="22"/>
          </w:rPr>
          <w:tab/>
        </w:r>
        <w:r w:rsidR="00854347" w:rsidRPr="003552DC">
          <w:rPr>
            <w:rStyle w:val="Collegamentoipertestuale"/>
            <w:noProof/>
          </w:rPr>
          <w:t>Servizi di ricerca, recupero documento e visualizzazione (renderizzazione) dei documenti</w:t>
        </w:r>
        <w:r w:rsidR="00854347">
          <w:rPr>
            <w:noProof/>
            <w:webHidden/>
          </w:rPr>
          <w:tab/>
        </w:r>
        <w:r w:rsidR="00854347">
          <w:rPr>
            <w:noProof/>
            <w:webHidden/>
          </w:rPr>
          <w:fldChar w:fldCharType="begin"/>
        </w:r>
        <w:r w:rsidR="00854347">
          <w:rPr>
            <w:noProof/>
            <w:webHidden/>
          </w:rPr>
          <w:instrText xml:space="preserve"> PAGEREF _Toc479158436 \h </w:instrText>
        </w:r>
        <w:r w:rsidR="00854347">
          <w:rPr>
            <w:noProof/>
            <w:webHidden/>
          </w:rPr>
        </w:r>
        <w:r w:rsidR="00854347">
          <w:rPr>
            <w:noProof/>
            <w:webHidden/>
          </w:rPr>
          <w:fldChar w:fldCharType="separate"/>
        </w:r>
        <w:r w:rsidR="00854347">
          <w:rPr>
            <w:noProof/>
            <w:webHidden/>
          </w:rPr>
          <w:t>26</w:t>
        </w:r>
        <w:r w:rsidR="00854347">
          <w:rPr>
            <w:noProof/>
            <w:webHidden/>
          </w:rPr>
          <w:fldChar w:fldCharType="end"/>
        </w:r>
      </w:hyperlink>
    </w:p>
    <w:p w:rsidR="00854347" w:rsidRDefault="00764904">
      <w:pPr>
        <w:pStyle w:val="Sommario1"/>
        <w:rPr>
          <w:rFonts w:asciiTheme="minorHAnsi" w:eastAsiaTheme="minorEastAsia" w:hAnsiTheme="minorHAnsi" w:cstheme="minorBidi"/>
          <w:b w:val="0"/>
          <w:caps w:val="0"/>
          <w:sz w:val="22"/>
          <w:szCs w:val="22"/>
        </w:rPr>
      </w:pPr>
      <w:hyperlink w:anchor="_Toc479158437" w:history="1">
        <w:r w:rsidR="00854347" w:rsidRPr="003552DC">
          <w:rPr>
            <w:rStyle w:val="Collegamentoipertestuale"/>
          </w:rPr>
          <w:t>4</w:t>
        </w:r>
        <w:r w:rsidR="00854347">
          <w:rPr>
            <w:rFonts w:asciiTheme="minorHAnsi" w:eastAsiaTheme="minorEastAsia" w:hAnsiTheme="minorHAnsi" w:cstheme="minorBidi"/>
            <w:b w:val="0"/>
            <w:caps w:val="0"/>
            <w:sz w:val="22"/>
            <w:szCs w:val="22"/>
          </w:rPr>
          <w:tab/>
        </w:r>
        <w:r w:rsidR="00854347" w:rsidRPr="003552DC">
          <w:rPr>
            <w:rStyle w:val="Collegamentoipertestuale"/>
          </w:rPr>
          <w:t>ALLEGATI</w:t>
        </w:r>
        <w:r w:rsidR="00854347">
          <w:rPr>
            <w:webHidden/>
          </w:rPr>
          <w:tab/>
        </w:r>
        <w:r w:rsidR="00854347">
          <w:rPr>
            <w:webHidden/>
          </w:rPr>
          <w:fldChar w:fldCharType="begin"/>
        </w:r>
        <w:r w:rsidR="00854347">
          <w:rPr>
            <w:webHidden/>
          </w:rPr>
          <w:instrText xml:space="preserve"> PAGEREF _Toc479158437 \h </w:instrText>
        </w:r>
        <w:r w:rsidR="00854347">
          <w:rPr>
            <w:webHidden/>
          </w:rPr>
        </w:r>
        <w:r w:rsidR="00854347">
          <w:rPr>
            <w:webHidden/>
          </w:rPr>
          <w:fldChar w:fldCharType="separate"/>
        </w:r>
        <w:r w:rsidR="00854347">
          <w:rPr>
            <w:webHidden/>
          </w:rPr>
          <w:t>27</w:t>
        </w:r>
        <w:r w:rsidR="00854347">
          <w:rPr>
            <w:webHidden/>
          </w:rPr>
          <w:fldChar w:fldCharType="end"/>
        </w:r>
      </w:hyperlink>
    </w:p>
    <w:p w:rsidR="00200B64" w:rsidRDefault="00E61793" w:rsidP="00103DBA">
      <w:pPr>
        <w:spacing w:before="0" w:after="120"/>
        <w:rPr>
          <w:b/>
          <w:caps/>
        </w:rPr>
      </w:pPr>
      <w:r>
        <w:rPr>
          <w:b/>
          <w:caps/>
        </w:rPr>
        <w:fldChar w:fldCharType="end"/>
      </w:r>
    </w:p>
    <w:p w:rsidR="00933F9B" w:rsidRDefault="00933F9B" w:rsidP="00287A44">
      <w:pPr>
        <w:spacing w:before="0" w:after="120"/>
        <w:jc w:val="center"/>
        <w:rPr>
          <w:b/>
          <w:caps/>
        </w:rPr>
      </w:pPr>
    </w:p>
    <w:p w:rsidR="00C714A2" w:rsidRDefault="00C714A2" w:rsidP="00287A44">
      <w:pPr>
        <w:spacing w:before="0" w:after="120"/>
        <w:jc w:val="center"/>
        <w:rPr>
          <w:b/>
          <w:caps/>
        </w:rPr>
      </w:pPr>
      <w:r>
        <w:rPr>
          <w:b/>
          <w:caps/>
        </w:rPr>
        <w:t xml:space="preserve">INDICE </w:t>
      </w:r>
      <w:r w:rsidR="00B2371B">
        <w:rPr>
          <w:b/>
          <w:caps/>
        </w:rPr>
        <w:t xml:space="preserve">DELLE </w:t>
      </w:r>
      <w:r>
        <w:rPr>
          <w:b/>
          <w:caps/>
        </w:rPr>
        <w:t>FIGURE</w:t>
      </w:r>
    </w:p>
    <w:p w:rsidR="00854347" w:rsidRDefault="00C714A2">
      <w:pPr>
        <w:pStyle w:val="Indicedellefigure"/>
        <w:tabs>
          <w:tab w:val="right" w:leader="dot" w:pos="9629"/>
        </w:tabs>
        <w:rPr>
          <w:rFonts w:asciiTheme="minorHAnsi" w:eastAsiaTheme="minorEastAsia" w:hAnsiTheme="minorHAnsi" w:cstheme="minorBidi"/>
          <w:noProof/>
          <w:sz w:val="22"/>
          <w:szCs w:val="22"/>
        </w:rPr>
      </w:pPr>
      <w:r>
        <w:fldChar w:fldCharType="begin"/>
      </w:r>
      <w:r>
        <w:instrText xml:space="preserve"> TOC \h \z \c "Figura" </w:instrText>
      </w:r>
      <w:r>
        <w:fldChar w:fldCharType="separate"/>
      </w:r>
      <w:hyperlink w:anchor="_Toc479158438" w:history="1">
        <w:r w:rsidR="00854347" w:rsidRPr="009C1180">
          <w:rPr>
            <w:rStyle w:val="Collegamentoipertestuale"/>
            <w:noProof/>
          </w:rPr>
          <w:t>Figura 1: Progetto FSE Regione Marche – Articolazione in Lotti</w:t>
        </w:r>
        <w:r w:rsidR="00854347">
          <w:rPr>
            <w:noProof/>
            <w:webHidden/>
          </w:rPr>
          <w:tab/>
        </w:r>
        <w:r w:rsidR="00854347">
          <w:rPr>
            <w:noProof/>
            <w:webHidden/>
          </w:rPr>
          <w:fldChar w:fldCharType="begin"/>
        </w:r>
        <w:r w:rsidR="00854347">
          <w:rPr>
            <w:noProof/>
            <w:webHidden/>
          </w:rPr>
          <w:instrText xml:space="preserve"> PAGEREF _Toc479158438 \h </w:instrText>
        </w:r>
        <w:r w:rsidR="00854347">
          <w:rPr>
            <w:noProof/>
            <w:webHidden/>
          </w:rPr>
        </w:r>
        <w:r w:rsidR="00854347">
          <w:rPr>
            <w:noProof/>
            <w:webHidden/>
          </w:rPr>
          <w:fldChar w:fldCharType="separate"/>
        </w:r>
        <w:r w:rsidR="00854347">
          <w:rPr>
            <w:noProof/>
            <w:webHidden/>
          </w:rPr>
          <w:t>6</w:t>
        </w:r>
        <w:r w:rsidR="00854347">
          <w:rPr>
            <w:noProof/>
            <w:webHidden/>
          </w:rPr>
          <w:fldChar w:fldCharType="end"/>
        </w:r>
      </w:hyperlink>
    </w:p>
    <w:p w:rsidR="00854347" w:rsidRDefault="00764904">
      <w:pPr>
        <w:pStyle w:val="Indicedellefigure"/>
        <w:tabs>
          <w:tab w:val="right" w:leader="dot" w:pos="9629"/>
        </w:tabs>
        <w:rPr>
          <w:rFonts w:asciiTheme="minorHAnsi" w:eastAsiaTheme="minorEastAsia" w:hAnsiTheme="minorHAnsi" w:cstheme="minorBidi"/>
          <w:noProof/>
          <w:sz w:val="22"/>
          <w:szCs w:val="22"/>
        </w:rPr>
      </w:pPr>
      <w:hyperlink w:anchor="_Toc479158439" w:history="1">
        <w:r w:rsidR="00854347" w:rsidRPr="009C1180">
          <w:rPr>
            <w:rStyle w:val="Collegamentoipertestuale"/>
            <w:noProof/>
          </w:rPr>
          <w:t>Figura 2: attori del FSE</w:t>
        </w:r>
        <w:r w:rsidR="00854347">
          <w:rPr>
            <w:noProof/>
            <w:webHidden/>
          </w:rPr>
          <w:tab/>
        </w:r>
        <w:r w:rsidR="00854347">
          <w:rPr>
            <w:noProof/>
            <w:webHidden/>
          </w:rPr>
          <w:fldChar w:fldCharType="begin"/>
        </w:r>
        <w:r w:rsidR="00854347">
          <w:rPr>
            <w:noProof/>
            <w:webHidden/>
          </w:rPr>
          <w:instrText xml:space="preserve"> PAGEREF _Toc479158439 \h </w:instrText>
        </w:r>
        <w:r w:rsidR="00854347">
          <w:rPr>
            <w:noProof/>
            <w:webHidden/>
          </w:rPr>
        </w:r>
        <w:r w:rsidR="00854347">
          <w:rPr>
            <w:noProof/>
            <w:webHidden/>
          </w:rPr>
          <w:fldChar w:fldCharType="separate"/>
        </w:r>
        <w:r w:rsidR="00854347">
          <w:rPr>
            <w:noProof/>
            <w:webHidden/>
          </w:rPr>
          <w:t>7</w:t>
        </w:r>
        <w:r w:rsidR="00854347">
          <w:rPr>
            <w:noProof/>
            <w:webHidden/>
          </w:rPr>
          <w:fldChar w:fldCharType="end"/>
        </w:r>
      </w:hyperlink>
    </w:p>
    <w:p w:rsidR="00854347" w:rsidRDefault="00764904">
      <w:pPr>
        <w:pStyle w:val="Indicedellefigure"/>
        <w:tabs>
          <w:tab w:val="right" w:leader="dot" w:pos="9629"/>
        </w:tabs>
        <w:rPr>
          <w:rFonts w:asciiTheme="minorHAnsi" w:eastAsiaTheme="minorEastAsia" w:hAnsiTheme="minorHAnsi" w:cstheme="minorBidi"/>
          <w:noProof/>
          <w:sz w:val="22"/>
          <w:szCs w:val="22"/>
        </w:rPr>
      </w:pPr>
      <w:hyperlink w:anchor="_Toc479158440" w:history="1">
        <w:r w:rsidR="00854347" w:rsidRPr="009C1180">
          <w:rPr>
            <w:rStyle w:val="Collegamentoipertestuale"/>
            <w:noProof/>
          </w:rPr>
          <w:t>Figura 3: architettura logica complessiva</w:t>
        </w:r>
        <w:r w:rsidR="00854347">
          <w:rPr>
            <w:noProof/>
            <w:webHidden/>
          </w:rPr>
          <w:tab/>
        </w:r>
        <w:r w:rsidR="00854347">
          <w:rPr>
            <w:noProof/>
            <w:webHidden/>
          </w:rPr>
          <w:fldChar w:fldCharType="begin"/>
        </w:r>
        <w:r w:rsidR="00854347">
          <w:rPr>
            <w:noProof/>
            <w:webHidden/>
          </w:rPr>
          <w:instrText xml:space="preserve"> PAGEREF _Toc479158440 \h </w:instrText>
        </w:r>
        <w:r w:rsidR="00854347">
          <w:rPr>
            <w:noProof/>
            <w:webHidden/>
          </w:rPr>
        </w:r>
        <w:r w:rsidR="00854347">
          <w:rPr>
            <w:noProof/>
            <w:webHidden/>
          </w:rPr>
          <w:fldChar w:fldCharType="separate"/>
        </w:r>
        <w:r w:rsidR="00854347">
          <w:rPr>
            <w:noProof/>
            <w:webHidden/>
          </w:rPr>
          <w:t>8</w:t>
        </w:r>
        <w:r w:rsidR="00854347">
          <w:rPr>
            <w:noProof/>
            <w:webHidden/>
          </w:rPr>
          <w:fldChar w:fldCharType="end"/>
        </w:r>
      </w:hyperlink>
    </w:p>
    <w:p w:rsidR="00854347" w:rsidRDefault="00764904">
      <w:pPr>
        <w:pStyle w:val="Indicedellefigure"/>
        <w:tabs>
          <w:tab w:val="right" w:leader="dot" w:pos="9629"/>
        </w:tabs>
        <w:rPr>
          <w:rFonts w:asciiTheme="minorHAnsi" w:eastAsiaTheme="minorEastAsia" w:hAnsiTheme="minorHAnsi" w:cstheme="minorBidi"/>
          <w:noProof/>
          <w:sz w:val="22"/>
          <w:szCs w:val="22"/>
        </w:rPr>
      </w:pPr>
      <w:hyperlink w:anchor="_Toc479158441" w:history="1">
        <w:r w:rsidR="00854347" w:rsidRPr="009C1180">
          <w:rPr>
            <w:rStyle w:val="Collegamentoipertestuale"/>
            <w:noProof/>
          </w:rPr>
          <w:t>Figura 4: alimentazione e fruizione dei documenti nel FSE</w:t>
        </w:r>
        <w:r w:rsidR="00854347">
          <w:rPr>
            <w:noProof/>
            <w:webHidden/>
          </w:rPr>
          <w:tab/>
        </w:r>
        <w:r w:rsidR="00854347">
          <w:rPr>
            <w:noProof/>
            <w:webHidden/>
          </w:rPr>
          <w:fldChar w:fldCharType="begin"/>
        </w:r>
        <w:r w:rsidR="00854347">
          <w:rPr>
            <w:noProof/>
            <w:webHidden/>
          </w:rPr>
          <w:instrText xml:space="preserve"> PAGEREF _Toc479158441 \h </w:instrText>
        </w:r>
        <w:r w:rsidR="00854347">
          <w:rPr>
            <w:noProof/>
            <w:webHidden/>
          </w:rPr>
        </w:r>
        <w:r w:rsidR="00854347">
          <w:rPr>
            <w:noProof/>
            <w:webHidden/>
          </w:rPr>
          <w:fldChar w:fldCharType="separate"/>
        </w:r>
        <w:r w:rsidR="00854347">
          <w:rPr>
            <w:noProof/>
            <w:webHidden/>
          </w:rPr>
          <w:t>10</w:t>
        </w:r>
        <w:r w:rsidR="00854347">
          <w:rPr>
            <w:noProof/>
            <w:webHidden/>
          </w:rPr>
          <w:fldChar w:fldCharType="end"/>
        </w:r>
      </w:hyperlink>
    </w:p>
    <w:p w:rsidR="00854347" w:rsidRDefault="00764904">
      <w:pPr>
        <w:pStyle w:val="Indicedellefigure"/>
        <w:tabs>
          <w:tab w:val="right" w:leader="dot" w:pos="9629"/>
        </w:tabs>
        <w:rPr>
          <w:rFonts w:asciiTheme="minorHAnsi" w:eastAsiaTheme="minorEastAsia" w:hAnsiTheme="minorHAnsi" w:cstheme="minorBidi"/>
          <w:noProof/>
          <w:sz w:val="22"/>
          <w:szCs w:val="22"/>
        </w:rPr>
      </w:pPr>
      <w:hyperlink w:anchor="_Toc479158442" w:history="1">
        <w:r w:rsidR="00854347" w:rsidRPr="009C1180">
          <w:rPr>
            <w:rStyle w:val="Collegamentoipertestuale"/>
            <w:noProof/>
          </w:rPr>
          <w:t>Figura 5: architettura FSE e servizi esposti</w:t>
        </w:r>
        <w:r w:rsidR="00854347">
          <w:rPr>
            <w:noProof/>
            <w:webHidden/>
          </w:rPr>
          <w:tab/>
        </w:r>
        <w:r w:rsidR="00854347">
          <w:rPr>
            <w:noProof/>
            <w:webHidden/>
          </w:rPr>
          <w:fldChar w:fldCharType="begin"/>
        </w:r>
        <w:r w:rsidR="00854347">
          <w:rPr>
            <w:noProof/>
            <w:webHidden/>
          </w:rPr>
          <w:instrText xml:space="preserve"> PAGEREF _Toc479158442 \h </w:instrText>
        </w:r>
        <w:r w:rsidR="00854347">
          <w:rPr>
            <w:noProof/>
            <w:webHidden/>
          </w:rPr>
        </w:r>
        <w:r w:rsidR="00854347">
          <w:rPr>
            <w:noProof/>
            <w:webHidden/>
          </w:rPr>
          <w:fldChar w:fldCharType="separate"/>
        </w:r>
        <w:r w:rsidR="00854347">
          <w:rPr>
            <w:noProof/>
            <w:webHidden/>
          </w:rPr>
          <w:t>11</w:t>
        </w:r>
        <w:r w:rsidR="00854347">
          <w:rPr>
            <w:noProof/>
            <w:webHidden/>
          </w:rPr>
          <w:fldChar w:fldCharType="end"/>
        </w:r>
      </w:hyperlink>
    </w:p>
    <w:p w:rsidR="007E7AF5" w:rsidRDefault="00C714A2" w:rsidP="00287A44">
      <w:pPr>
        <w:pStyle w:val="Paragrafoelenco"/>
        <w:spacing w:before="0" w:after="120"/>
        <w:contextualSpacing w:val="0"/>
        <w:rPr>
          <w:lang w:eastAsia="en-US"/>
        </w:rPr>
      </w:pPr>
      <w:r>
        <w:fldChar w:fldCharType="end"/>
      </w:r>
      <w:r w:rsidR="007E7AF5">
        <w:rPr>
          <w:lang w:eastAsia="en-US"/>
        </w:rPr>
        <w:br w:type="page"/>
      </w:r>
    </w:p>
    <w:p w:rsidR="00771F98" w:rsidRDefault="00771F98" w:rsidP="005B0738">
      <w:pPr>
        <w:pStyle w:val="Titolo1"/>
        <w:spacing w:before="0"/>
      </w:pPr>
      <w:bookmarkStart w:id="1" w:name="_Toc436673797"/>
      <w:bookmarkStart w:id="2" w:name="_Toc479158406"/>
      <w:r w:rsidRPr="00742FF7">
        <w:lastRenderedPageBreak/>
        <w:t>INTRODUZIONE</w:t>
      </w:r>
      <w:bookmarkEnd w:id="1"/>
      <w:bookmarkEnd w:id="2"/>
    </w:p>
    <w:p w:rsidR="00771F98" w:rsidRDefault="00771F98" w:rsidP="005B0738">
      <w:pPr>
        <w:pStyle w:val="Titolo2"/>
        <w:spacing w:before="0"/>
      </w:pPr>
      <w:bookmarkStart w:id="3" w:name="_Toc436673798"/>
      <w:bookmarkStart w:id="4" w:name="_Toc479158407"/>
      <w:r>
        <w:t>Scopo del documento</w:t>
      </w:r>
      <w:bookmarkEnd w:id="3"/>
      <w:bookmarkEnd w:id="4"/>
    </w:p>
    <w:p w:rsidR="00771F98" w:rsidRDefault="00771F98" w:rsidP="005B0738">
      <w:pPr>
        <w:spacing w:before="0" w:after="120"/>
        <w:rPr>
          <w:lang w:eastAsia="en-US"/>
        </w:rPr>
      </w:pPr>
      <w:r>
        <w:rPr>
          <w:lang w:eastAsia="en-US"/>
        </w:rPr>
        <w:t xml:space="preserve">Il presente documento ha l’obiettivo di illustrare l’insieme dei servizi di integrazione previsti nell’ambito dell’infrastruttura FSE di Regione Marche, al fine di agevolare i futuri </w:t>
      </w:r>
      <w:r w:rsidR="00F41948">
        <w:rPr>
          <w:lang w:eastAsia="en-US"/>
        </w:rPr>
        <w:t xml:space="preserve">fornitori dei </w:t>
      </w:r>
      <w:r>
        <w:rPr>
          <w:lang w:eastAsia="en-US"/>
        </w:rPr>
        <w:t xml:space="preserve">sistemi che interagiranno con il FSE nella realizzazione delle interfacce di integrazione. </w:t>
      </w:r>
    </w:p>
    <w:p w:rsidR="005B0738" w:rsidRDefault="00771F98" w:rsidP="005B0738">
      <w:pPr>
        <w:spacing w:before="0" w:after="120"/>
        <w:rPr>
          <w:lang w:eastAsia="en-US"/>
        </w:rPr>
      </w:pPr>
      <w:r>
        <w:rPr>
          <w:lang w:eastAsia="en-US"/>
        </w:rPr>
        <w:t>Sono descritti nel presente documento</w:t>
      </w:r>
      <w:r w:rsidR="005B0738">
        <w:rPr>
          <w:lang w:eastAsia="en-US"/>
        </w:rPr>
        <w:t>:</w:t>
      </w:r>
    </w:p>
    <w:p w:rsidR="005B0738" w:rsidRDefault="005B0738" w:rsidP="005B0738">
      <w:pPr>
        <w:pStyle w:val="Paragrafoelenco"/>
        <w:numPr>
          <w:ilvl w:val="0"/>
          <w:numId w:val="27"/>
        </w:numPr>
        <w:spacing w:before="0" w:after="120"/>
        <w:contextualSpacing w:val="0"/>
        <w:rPr>
          <w:lang w:eastAsia="en-US"/>
        </w:rPr>
      </w:pPr>
      <w:r>
        <w:rPr>
          <w:lang w:eastAsia="en-US"/>
        </w:rPr>
        <w:t xml:space="preserve">al capitolo 2, </w:t>
      </w:r>
      <w:r w:rsidR="00771F98">
        <w:rPr>
          <w:lang w:eastAsia="en-US"/>
        </w:rPr>
        <w:t xml:space="preserve"> i principali obiettivi di progetto, lo schema di funzionamento del FSE e </w:t>
      </w:r>
      <w:r>
        <w:rPr>
          <w:lang w:eastAsia="en-US"/>
        </w:rPr>
        <w:t xml:space="preserve">lo schema architetturale di progetto; </w:t>
      </w:r>
    </w:p>
    <w:p w:rsidR="00771F98" w:rsidRDefault="005B0738" w:rsidP="005B0738">
      <w:pPr>
        <w:pStyle w:val="Paragrafoelenco"/>
        <w:numPr>
          <w:ilvl w:val="0"/>
          <w:numId w:val="27"/>
        </w:numPr>
        <w:spacing w:before="0" w:after="120"/>
        <w:contextualSpacing w:val="0"/>
        <w:rPr>
          <w:lang w:eastAsia="en-US"/>
        </w:rPr>
      </w:pPr>
      <w:r>
        <w:rPr>
          <w:lang w:eastAsia="en-US"/>
        </w:rPr>
        <w:t xml:space="preserve">al capitolo 3, </w:t>
      </w:r>
      <w:r w:rsidR="00771F98">
        <w:rPr>
          <w:lang w:eastAsia="en-US"/>
        </w:rPr>
        <w:t xml:space="preserve">il framework di integrazione previsto, inteso come </w:t>
      </w:r>
      <w:r>
        <w:rPr>
          <w:lang w:eastAsia="en-US"/>
        </w:rPr>
        <w:t xml:space="preserve">insieme degli aspetti e adempimenti procedurali da tenere in considerazione per l’integrazione FSE e l’elenco </w:t>
      </w:r>
      <w:r w:rsidR="00771F98">
        <w:rPr>
          <w:lang w:eastAsia="en-US"/>
        </w:rPr>
        <w:t xml:space="preserve">dei servizi </w:t>
      </w:r>
      <w:r>
        <w:rPr>
          <w:lang w:eastAsia="en-US"/>
        </w:rPr>
        <w:t xml:space="preserve">esposti. </w:t>
      </w:r>
    </w:p>
    <w:p w:rsidR="005B0738" w:rsidRPr="00AC3422" w:rsidRDefault="005B0738" w:rsidP="005B0738">
      <w:pPr>
        <w:pStyle w:val="Paragrafoelenco"/>
        <w:spacing w:before="0" w:after="120"/>
        <w:contextualSpacing w:val="0"/>
        <w:rPr>
          <w:lang w:eastAsia="en-US"/>
        </w:rPr>
      </w:pPr>
    </w:p>
    <w:p w:rsidR="00771F98" w:rsidRDefault="00771F98" w:rsidP="005B0738">
      <w:pPr>
        <w:pStyle w:val="Titolo2"/>
        <w:spacing w:before="0"/>
        <w:ind w:left="578" w:hanging="578"/>
      </w:pPr>
      <w:bookmarkStart w:id="5" w:name="_Toc370479559"/>
      <w:bookmarkStart w:id="6" w:name="_Toc436673799"/>
      <w:bookmarkStart w:id="7" w:name="_Toc479158408"/>
      <w:r>
        <w:t>Documenti di riferimento</w:t>
      </w:r>
      <w:bookmarkEnd w:id="5"/>
      <w:bookmarkEnd w:id="6"/>
      <w:bookmarkEnd w:id="7"/>
    </w:p>
    <w:p w:rsidR="00771F98" w:rsidRDefault="00771F98" w:rsidP="005B0738">
      <w:pPr>
        <w:spacing w:before="0" w:after="120"/>
        <w:rPr>
          <w:lang w:eastAsia="en-US"/>
        </w:rPr>
      </w:pPr>
      <w:bookmarkStart w:id="8" w:name="_Toc352848078"/>
      <w:r>
        <w:rPr>
          <w:lang w:eastAsia="en-US"/>
        </w:rPr>
        <w:t>Questo documento costituisce uno strumento di inquadramento e orientamento alla lettura del docum</w:t>
      </w:r>
      <w:r w:rsidR="003E73FC">
        <w:rPr>
          <w:lang w:eastAsia="en-US"/>
        </w:rPr>
        <w:t xml:space="preserve">ento </w:t>
      </w:r>
      <w:r>
        <w:rPr>
          <w:lang w:eastAsia="en-US"/>
        </w:rPr>
        <w:t xml:space="preserve">IN1 </w:t>
      </w:r>
      <w:r w:rsidR="003E73FC">
        <w:rPr>
          <w:lang w:eastAsia="en-US"/>
        </w:rPr>
        <w:t xml:space="preserve">- Interfacce  </w:t>
      </w:r>
      <w:r>
        <w:rPr>
          <w:lang w:eastAsia="en-US"/>
        </w:rPr>
        <w:t>v.</w:t>
      </w:r>
      <w:r w:rsidR="003E73FC">
        <w:rPr>
          <w:lang w:eastAsia="en-US"/>
        </w:rPr>
        <w:t>9</w:t>
      </w:r>
      <w:r>
        <w:rPr>
          <w:lang w:eastAsia="en-US"/>
        </w:rPr>
        <w:t>.</w:t>
      </w:r>
    </w:p>
    <w:p w:rsidR="00771F98" w:rsidRDefault="00771F98" w:rsidP="005B0738">
      <w:pPr>
        <w:spacing w:before="0" w:after="120"/>
        <w:rPr>
          <w:lang w:eastAsia="en-US"/>
        </w:rPr>
      </w:pPr>
    </w:p>
    <w:p w:rsidR="00771F98" w:rsidRPr="007E7AF5" w:rsidRDefault="00771F98" w:rsidP="005B0738">
      <w:pPr>
        <w:pStyle w:val="Titolo3"/>
        <w:spacing w:before="0"/>
      </w:pPr>
      <w:bookmarkStart w:id="9" w:name="_Toc420083253"/>
      <w:bookmarkStart w:id="10" w:name="_Toc479158409"/>
      <w:r>
        <w:t>Documentazione tecnica</w:t>
      </w:r>
      <w:bookmarkEnd w:id="9"/>
      <w:bookmarkEnd w:id="10"/>
    </w:p>
    <w:p w:rsidR="00771F98" w:rsidRPr="00A626BE" w:rsidRDefault="00771F98" w:rsidP="005B0738">
      <w:pPr>
        <w:pStyle w:val="T-01"/>
        <w:spacing w:after="120" w:line="240" w:lineRule="auto"/>
        <w:rPr>
          <w:rFonts w:ascii="Arial" w:hAnsi="Arial" w:cs="Arial"/>
        </w:rPr>
      </w:pPr>
      <w:r w:rsidRPr="00A626BE">
        <w:rPr>
          <w:rFonts w:ascii="Arial" w:hAnsi="Arial" w:cs="Arial"/>
        </w:rPr>
        <w:t>Si riporta</w:t>
      </w:r>
      <w:r>
        <w:rPr>
          <w:rFonts w:ascii="Arial" w:hAnsi="Arial" w:cs="Arial"/>
        </w:rPr>
        <w:t xml:space="preserve"> di seguito la documentazione utile alla comprensione del presente documento</w:t>
      </w:r>
      <w:r w:rsidRPr="00A626BE">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08"/>
        <w:gridCol w:w="2090"/>
        <w:gridCol w:w="3168"/>
        <w:gridCol w:w="1161"/>
        <w:gridCol w:w="1668"/>
      </w:tblGrid>
      <w:tr w:rsidR="00771F98" w:rsidRPr="00BB7CB2" w:rsidTr="00771F98">
        <w:trPr>
          <w:trHeight w:val="632"/>
          <w:tblHeader/>
          <w:jc w:val="center"/>
        </w:trPr>
        <w:tc>
          <w:tcPr>
            <w:tcW w:w="829"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Emesso da</w:t>
            </w:r>
          </w:p>
        </w:tc>
        <w:tc>
          <w:tcPr>
            <w:tcW w:w="1078"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Documento</w:t>
            </w:r>
          </w:p>
        </w:tc>
        <w:tc>
          <w:tcPr>
            <w:tcW w:w="1634"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Nome File</w:t>
            </w:r>
          </w:p>
        </w:tc>
        <w:tc>
          <w:tcPr>
            <w:tcW w:w="599"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sidRPr="00BB7CB2">
              <w:rPr>
                <w:rFonts w:cs="Arial"/>
                <w:b/>
                <w:sz w:val="18"/>
                <w:szCs w:val="18"/>
              </w:rPr>
              <w:t>Data</w:t>
            </w:r>
          </w:p>
        </w:tc>
        <w:tc>
          <w:tcPr>
            <w:tcW w:w="860" w:type="pct"/>
            <w:shd w:val="clear" w:color="auto" w:fill="C0C0C0"/>
            <w:tcMar>
              <w:top w:w="28" w:type="dxa"/>
              <w:left w:w="28" w:type="dxa"/>
              <w:bottom w:w="28" w:type="dxa"/>
              <w:right w:w="28" w:type="dxa"/>
            </w:tcMar>
            <w:vAlign w:val="center"/>
          </w:tcPr>
          <w:p w:rsidR="00771F98" w:rsidRPr="00BB7CB2" w:rsidRDefault="00771F98" w:rsidP="005B0738">
            <w:pPr>
              <w:snapToGrid w:val="0"/>
              <w:spacing w:before="0"/>
              <w:jc w:val="left"/>
              <w:rPr>
                <w:rFonts w:cs="Arial"/>
                <w:b/>
                <w:sz w:val="18"/>
                <w:szCs w:val="18"/>
              </w:rPr>
            </w:pPr>
            <w:r>
              <w:rPr>
                <w:rFonts w:cs="Arial"/>
                <w:b/>
                <w:sz w:val="18"/>
                <w:szCs w:val="18"/>
              </w:rPr>
              <w:t>Livello</w:t>
            </w:r>
            <w:r w:rsidRPr="00BB7CB2">
              <w:rPr>
                <w:rFonts w:cs="Arial"/>
                <w:b/>
                <w:sz w:val="18"/>
                <w:szCs w:val="18"/>
              </w:rPr>
              <w:t xml:space="preserve"> di requisito (RFC2119)</w:t>
            </w:r>
            <w:r>
              <w:rPr>
                <w:rFonts w:cs="Arial"/>
                <w:b/>
                <w:sz w:val="18"/>
                <w:szCs w:val="18"/>
              </w:rPr>
              <w:t>*</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Progetto Esecutivo Componenti Applicative</w:t>
            </w:r>
          </w:p>
        </w:tc>
        <w:tc>
          <w:tcPr>
            <w:tcW w:w="1634"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sidRPr="00BB7CB2">
              <w:rPr>
                <w:rFonts w:cs="Arial"/>
                <w:sz w:val="18"/>
                <w:szCs w:val="18"/>
              </w:rPr>
              <w:t>EXA - Progetto esecutivo componenti applicative V4.docx</w:t>
            </w:r>
          </w:p>
        </w:tc>
        <w:tc>
          <w:tcPr>
            <w:tcW w:w="59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20/11/2014</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Analisi dei processi</w:t>
            </w:r>
          </w:p>
        </w:tc>
        <w:tc>
          <w:tcPr>
            <w:tcW w:w="1634"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sidRPr="00BB7CB2">
              <w:rPr>
                <w:rFonts w:cs="Arial"/>
                <w:sz w:val="18"/>
                <w:szCs w:val="18"/>
              </w:rPr>
              <w:t>ANP - Analisi dei Processi V3.docx</w:t>
            </w:r>
          </w:p>
        </w:tc>
        <w:tc>
          <w:tcPr>
            <w:tcW w:w="59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20/11/2014</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Deploy Diagram</w:t>
            </w:r>
          </w:p>
        </w:tc>
        <w:tc>
          <w:tcPr>
            <w:tcW w:w="1634" w:type="pct"/>
            <w:tcMar>
              <w:top w:w="28" w:type="dxa"/>
              <w:left w:w="28" w:type="dxa"/>
              <w:bottom w:w="28" w:type="dxa"/>
              <w:right w:w="28" w:type="dxa"/>
            </w:tcMar>
            <w:vAlign w:val="center"/>
          </w:tcPr>
          <w:p w:rsidR="00771F98" w:rsidRPr="00A626BE" w:rsidRDefault="00771F98" w:rsidP="005B0738">
            <w:pPr>
              <w:snapToGrid w:val="0"/>
              <w:spacing w:before="0"/>
              <w:jc w:val="left"/>
              <w:rPr>
                <w:rFonts w:cs="Arial"/>
                <w:sz w:val="18"/>
                <w:szCs w:val="18"/>
                <w:lang w:val="en-US"/>
              </w:rPr>
            </w:pPr>
            <w:r w:rsidRPr="00A626BE">
              <w:rPr>
                <w:rFonts w:cs="Arial"/>
                <w:sz w:val="18"/>
                <w:szCs w:val="18"/>
                <w:lang w:val="en-US"/>
              </w:rPr>
              <w:t>DDG - Deploy Diagram V3.docx</w:t>
            </w:r>
          </w:p>
        </w:tc>
        <w:tc>
          <w:tcPr>
            <w:tcW w:w="599"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20/11/2014</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Interfacce Applicative</w:t>
            </w:r>
          </w:p>
        </w:tc>
        <w:tc>
          <w:tcPr>
            <w:tcW w:w="1634" w:type="pct"/>
            <w:tcMar>
              <w:top w:w="28" w:type="dxa"/>
              <w:left w:w="28" w:type="dxa"/>
              <w:bottom w:w="28" w:type="dxa"/>
              <w:right w:w="28" w:type="dxa"/>
            </w:tcMar>
            <w:vAlign w:val="center"/>
          </w:tcPr>
          <w:p w:rsidR="00771F98" w:rsidRPr="00BB7CB2" w:rsidRDefault="00771F98" w:rsidP="0051026A">
            <w:pPr>
              <w:snapToGrid w:val="0"/>
              <w:spacing w:before="0"/>
              <w:jc w:val="left"/>
              <w:rPr>
                <w:rFonts w:cs="Arial"/>
                <w:sz w:val="18"/>
                <w:szCs w:val="18"/>
              </w:rPr>
            </w:pPr>
            <w:r w:rsidRPr="00A626BE">
              <w:rPr>
                <w:rFonts w:cs="Arial"/>
                <w:sz w:val="18"/>
                <w:szCs w:val="18"/>
              </w:rPr>
              <w:t>IN1 - Interfacce applicative V</w:t>
            </w:r>
            <w:r w:rsidR="0051026A">
              <w:rPr>
                <w:rFonts w:cs="Arial"/>
                <w:sz w:val="18"/>
                <w:szCs w:val="18"/>
              </w:rPr>
              <w:t>9</w:t>
            </w:r>
            <w:r w:rsidRPr="00A626BE">
              <w:rPr>
                <w:rFonts w:cs="Arial"/>
                <w:sz w:val="18"/>
                <w:szCs w:val="18"/>
              </w:rPr>
              <w:t>.docx</w:t>
            </w:r>
          </w:p>
        </w:tc>
        <w:tc>
          <w:tcPr>
            <w:tcW w:w="599" w:type="pct"/>
            <w:tcMar>
              <w:top w:w="28" w:type="dxa"/>
              <w:left w:w="28" w:type="dxa"/>
              <w:bottom w:w="28" w:type="dxa"/>
              <w:right w:w="28" w:type="dxa"/>
            </w:tcMar>
            <w:vAlign w:val="center"/>
          </w:tcPr>
          <w:p w:rsidR="00771F98" w:rsidRPr="00BB7CB2" w:rsidRDefault="00771F98" w:rsidP="0051026A">
            <w:pPr>
              <w:snapToGrid w:val="0"/>
              <w:spacing w:before="0"/>
              <w:jc w:val="left"/>
              <w:rPr>
                <w:rFonts w:cs="Arial"/>
                <w:sz w:val="18"/>
                <w:szCs w:val="18"/>
              </w:rPr>
            </w:pPr>
            <w:r>
              <w:rPr>
                <w:rFonts w:cs="Arial"/>
                <w:sz w:val="18"/>
                <w:szCs w:val="18"/>
              </w:rPr>
              <w:t>2</w:t>
            </w:r>
            <w:r w:rsidR="0051026A">
              <w:rPr>
                <w:rFonts w:cs="Arial"/>
                <w:sz w:val="18"/>
                <w:szCs w:val="18"/>
              </w:rPr>
              <w:t>9</w:t>
            </w:r>
            <w:r>
              <w:rPr>
                <w:rFonts w:cs="Arial"/>
                <w:sz w:val="18"/>
                <w:szCs w:val="18"/>
              </w:rPr>
              <w:t>/0</w:t>
            </w:r>
            <w:r w:rsidR="0051026A">
              <w:rPr>
                <w:rFonts w:cs="Arial"/>
                <w:sz w:val="18"/>
                <w:szCs w:val="18"/>
              </w:rPr>
              <w:t>4</w:t>
            </w:r>
            <w:r>
              <w:rPr>
                <w:rFonts w:cs="Arial"/>
                <w:sz w:val="18"/>
                <w:szCs w:val="18"/>
              </w:rPr>
              <w:t>/201</w:t>
            </w:r>
            <w:r w:rsidR="0051026A">
              <w:rPr>
                <w:rFonts w:cs="Arial"/>
                <w:sz w:val="18"/>
                <w:szCs w:val="18"/>
              </w:rPr>
              <w:t>7</w:t>
            </w:r>
          </w:p>
        </w:tc>
        <w:tc>
          <w:tcPr>
            <w:tcW w:w="860" w:type="pct"/>
            <w:tcMar>
              <w:top w:w="28" w:type="dxa"/>
              <w:left w:w="28" w:type="dxa"/>
              <w:bottom w:w="28" w:type="dxa"/>
              <w:right w:w="28" w:type="dxa"/>
            </w:tcMar>
            <w:vAlign w:val="center"/>
          </w:tcPr>
          <w:p w:rsidR="00771F98" w:rsidRPr="00BB7CB2" w:rsidRDefault="00771F98" w:rsidP="005B0738">
            <w:pPr>
              <w:snapToGrid w:val="0"/>
              <w:spacing w:before="0"/>
              <w:jc w:val="left"/>
              <w:rPr>
                <w:rFonts w:cs="Arial"/>
                <w:sz w:val="18"/>
                <w:szCs w:val="18"/>
              </w:rPr>
            </w:pPr>
            <w:r>
              <w:rPr>
                <w:rFonts w:cs="Arial"/>
                <w:sz w:val="18"/>
                <w:szCs w:val="18"/>
              </w:rPr>
              <w:t>OBBLIGATORIO</w:t>
            </w:r>
          </w:p>
        </w:tc>
      </w:tr>
      <w:tr w:rsidR="00771F98" w:rsidRPr="00BB7CB2" w:rsidTr="00771F98">
        <w:trPr>
          <w:trHeight w:val="557"/>
          <w:jc w:val="center"/>
        </w:trPr>
        <w:tc>
          <w:tcPr>
            <w:tcW w:w="829"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RTI Lotto 1</w:t>
            </w:r>
          </w:p>
        </w:tc>
        <w:tc>
          <w:tcPr>
            <w:tcW w:w="1078" w:type="pct"/>
            <w:tcMar>
              <w:top w:w="28" w:type="dxa"/>
              <w:left w:w="28" w:type="dxa"/>
              <w:bottom w:w="28" w:type="dxa"/>
              <w:right w:w="28" w:type="dxa"/>
            </w:tcMar>
            <w:vAlign w:val="center"/>
          </w:tcPr>
          <w:p w:rsidR="00771F98" w:rsidRDefault="00771F98" w:rsidP="005B0738">
            <w:pPr>
              <w:snapToGrid w:val="0"/>
              <w:spacing w:before="0"/>
              <w:jc w:val="left"/>
              <w:rPr>
                <w:rFonts w:cs="Arial"/>
                <w:sz w:val="18"/>
                <w:szCs w:val="18"/>
              </w:rPr>
            </w:pPr>
            <w:r>
              <w:rPr>
                <w:rFonts w:cs="Arial"/>
                <w:sz w:val="18"/>
                <w:szCs w:val="18"/>
              </w:rPr>
              <w:t>Documento Affinity Domain</w:t>
            </w:r>
          </w:p>
        </w:tc>
        <w:tc>
          <w:tcPr>
            <w:tcW w:w="1634" w:type="pct"/>
            <w:tcMar>
              <w:top w:w="28" w:type="dxa"/>
              <w:left w:w="28" w:type="dxa"/>
              <w:bottom w:w="28" w:type="dxa"/>
              <w:right w:w="28" w:type="dxa"/>
            </w:tcMar>
            <w:vAlign w:val="center"/>
          </w:tcPr>
          <w:p w:rsidR="00771F98" w:rsidRPr="00B168E0" w:rsidRDefault="00771F98" w:rsidP="0051026A">
            <w:pPr>
              <w:snapToGrid w:val="0"/>
              <w:spacing w:before="0"/>
              <w:jc w:val="left"/>
              <w:rPr>
                <w:rFonts w:cs="Arial"/>
                <w:sz w:val="18"/>
                <w:szCs w:val="18"/>
              </w:rPr>
            </w:pPr>
            <w:r w:rsidRPr="00527EE3">
              <w:rPr>
                <w:rFonts w:cs="Arial"/>
                <w:sz w:val="18"/>
                <w:szCs w:val="18"/>
              </w:rPr>
              <w:t>RM-Lotto1-Proposta_Affinity_Domain_ver</w:t>
            </w:r>
            <w:r w:rsidR="0051026A">
              <w:rPr>
                <w:rFonts w:cs="Arial"/>
                <w:sz w:val="18"/>
                <w:szCs w:val="18"/>
              </w:rPr>
              <w:t>3.1</w:t>
            </w:r>
            <w:r w:rsidRPr="00527EE3">
              <w:rPr>
                <w:rFonts w:cs="Arial"/>
                <w:sz w:val="18"/>
                <w:szCs w:val="18"/>
              </w:rPr>
              <w:t>.docx</w:t>
            </w:r>
          </w:p>
        </w:tc>
        <w:tc>
          <w:tcPr>
            <w:tcW w:w="599" w:type="pct"/>
            <w:tcMar>
              <w:top w:w="28" w:type="dxa"/>
              <w:left w:w="28" w:type="dxa"/>
              <w:bottom w:w="28" w:type="dxa"/>
              <w:right w:w="28" w:type="dxa"/>
            </w:tcMar>
            <w:vAlign w:val="center"/>
          </w:tcPr>
          <w:p w:rsidR="00771F98" w:rsidRDefault="0051026A" w:rsidP="0051026A">
            <w:pPr>
              <w:snapToGrid w:val="0"/>
              <w:spacing w:before="0"/>
              <w:jc w:val="left"/>
              <w:rPr>
                <w:rFonts w:cs="Arial"/>
                <w:sz w:val="18"/>
                <w:szCs w:val="18"/>
              </w:rPr>
            </w:pPr>
            <w:r>
              <w:rPr>
                <w:rFonts w:cs="Arial"/>
                <w:sz w:val="18"/>
                <w:szCs w:val="18"/>
              </w:rPr>
              <w:t>07</w:t>
            </w:r>
            <w:r w:rsidR="00771F98">
              <w:rPr>
                <w:rFonts w:cs="Arial"/>
                <w:sz w:val="18"/>
                <w:szCs w:val="18"/>
              </w:rPr>
              <w:t>/0</w:t>
            </w:r>
            <w:r>
              <w:rPr>
                <w:rFonts w:cs="Arial"/>
                <w:sz w:val="18"/>
                <w:szCs w:val="18"/>
              </w:rPr>
              <w:t>2</w:t>
            </w:r>
            <w:r w:rsidR="00771F98">
              <w:rPr>
                <w:rFonts w:cs="Arial"/>
                <w:sz w:val="18"/>
                <w:szCs w:val="18"/>
              </w:rPr>
              <w:t>/201</w:t>
            </w:r>
            <w:r>
              <w:rPr>
                <w:rFonts w:cs="Arial"/>
                <w:sz w:val="18"/>
                <w:szCs w:val="18"/>
              </w:rPr>
              <w:t>7</w:t>
            </w:r>
          </w:p>
        </w:tc>
        <w:tc>
          <w:tcPr>
            <w:tcW w:w="860" w:type="pct"/>
            <w:tcMar>
              <w:top w:w="28" w:type="dxa"/>
              <w:left w:w="28" w:type="dxa"/>
              <w:bottom w:w="28" w:type="dxa"/>
              <w:right w:w="28" w:type="dxa"/>
            </w:tcMar>
            <w:vAlign w:val="center"/>
          </w:tcPr>
          <w:p w:rsidR="00771F98" w:rsidRPr="00B103E2" w:rsidRDefault="00771F98" w:rsidP="005B0738">
            <w:pPr>
              <w:spacing w:before="0"/>
              <w:jc w:val="left"/>
              <w:rPr>
                <w:rFonts w:cs="Arial"/>
                <w:sz w:val="18"/>
                <w:szCs w:val="18"/>
              </w:rPr>
            </w:pPr>
            <w:r>
              <w:rPr>
                <w:rFonts w:cs="Arial"/>
                <w:sz w:val="18"/>
                <w:szCs w:val="18"/>
              </w:rPr>
              <w:t>CONSIGLIATO</w:t>
            </w:r>
          </w:p>
        </w:tc>
      </w:tr>
    </w:tbl>
    <w:p w:rsidR="00771F98" w:rsidRDefault="00771F98" w:rsidP="00771F98">
      <w:pPr>
        <w:pStyle w:val="T-01"/>
        <w:spacing w:after="120" w:line="240" w:lineRule="auto"/>
        <w:rPr>
          <w:rFonts w:ascii="Arial" w:hAnsi="Arial" w:cs="Arial"/>
          <w:color w:val="FF0000"/>
        </w:rPr>
      </w:pPr>
    </w:p>
    <w:p w:rsidR="00771F98" w:rsidRPr="007E7AF5" w:rsidRDefault="00771F98" w:rsidP="00771F98">
      <w:pPr>
        <w:pStyle w:val="Titolo3"/>
      </w:pPr>
      <w:bookmarkStart w:id="11" w:name="_Toc417645691"/>
      <w:bookmarkStart w:id="12" w:name="_Toc420083254"/>
      <w:bookmarkStart w:id="13" w:name="_Toc479158410"/>
      <w:r>
        <w:t>Riferimenti normativi</w:t>
      </w:r>
      <w:bookmarkEnd w:id="11"/>
      <w:bookmarkEnd w:id="12"/>
      <w:bookmarkEnd w:id="13"/>
    </w:p>
    <w:p w:rsidR="00771F98" w:rsidRDefault="00771F98" w:rsidP="00771F98">
      <w:pPr>
        <w:pStyle w:val="T-01"/>
        <w:spacing w:after="120" w:line="240" w:lineRule="auto"/>
        <w:rPr>
          <w:rFonts w:ascii="Arial" w:hAnsi="Arial" w:cs="Arial"/>
        </w:rPr>
      </w:pPr>
      <w:r w:rsidRPr="00A626BE">
        <w:rPr>
          <w:rFonts w:ascii="Arial" w:hAnsi="Arial" w:cs="Arial"/>
        </w:rPr>
        <w:t xml:space="preserve">Si </w:t>
      </w:r>
      <w:r>
        <w:rPr>
          <w:rFonts w:ascii="Arial" w:hAnsi="Arial" w:cs="Arial"/>
        </w:rPr>
        <w:t>riporta di seguito la normativa riferita nel documento: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462"/>
        <w:gridCol w:w="6341"/>
        <w:gridCol w:w="1934"/>
      </w:tblGrid>
      <w:tr w:rsidR="00771F98" w:rsidRPr="00BB7CB2" w:rsidTr="00771F98">
        <w:trPr>
          <w:trHeight w:val="632"/>
          <w:tblHeader/>
          <w:jc w:val="center"/>
        </w:trPr>
        <w:tc>
          <w:tcPr>
            <w:tcW w:w="751" w:type="pct"/>
            <w:shd w:val="clear" w:color="auto" w:fill="C0C0C0"/>
            <w:vAlign w:val="center"/>
          </w:tcPr>
          <w:p w:rsidR="00771F98" w:rsidRPr="00BB7CB2" w:rsidRDefault="00771F98" w:rsidP="00771F98">
            <w:pPr>
              <w:snapToGrid w:val="0"/>
              <w:spacing w:before="0"/>
              <w:jc w:val="left"/>
              <w:rPr>
                <w:rFonts w:cs="Arial"/>
                <w:b/>
                <w:sz w:val="18"/>
                <w:szCs w:val="18"/>
              </w:rPr>
            </w:pPr>
            <w:r>
              <w:rPr>
                <w:rFonts w:cs="Arial"/>
                <w:b/>
                <w:sz w:val="18"/>
                <w:szCs w:val="18"/>
              </w:rPr>
              <w:lastRenderedPageBreak/>
              <w:t>Riferimento</w:t>
            </w:r>
          </w:p>
        </w:tc>
        <w:tc>
          <w:tcPr>
            <w:tcW w:w="3256" w:type="pct"/>
            <w:shd w:val="clear" w:color="auto" w:fill="C0C0C0"/>
            <w:tcMar>
              <w:top w:w="28" w:type="dxa"/>
              <w:left w:w="28" w:type="dxa"/>
              <w:bottom w:w="28" w:type="dxa"/>
              <w:right w:w="28" w:type="dxa"/>
            </w:tcMar>
            <w:vAlign w:val="center"/>
          </w:tcPr>
          <w:p w:rsidR="00771F98" w:rsidRPr="00BB7CB2" w:rsidRDefault="00771F98" w:rsidP="00771F98">
            <w:pPr>
              <w:snapToGrid w:val="0"/>
              <w:spacing w:before="0"/>
              <w:jc w:val="left"/>
              <w:rPr>
                <w:rFonts w:cs="Arial"/>
                <w:b/>
                <w:sz w:val="18"/>
                <w:szCs w:val="18"/>
              </w:rPr>
            </w:pPr>
            <w:r w:rsidRPr="00BB7CB2">
              <w:rPr>
                <w:rFonts w:cs="Arial"/>
                <w:b/>
                <w:sz w:val="18"/>
                <w:szCs w:val="18"/>
              </w:rPr>
              <w:t>Documento</w:t>
            </w:r>
          </w:p>
        </w:tc>
        <w:tc>
          <w:tcPr>
            <w:tcW w:w="993" w:type="pct"/>
            <w:shd w:val="clear" w:color="auto" w:fill="C0C0C0"/>
            <w:tcMar>
              <w:top w:w="28" w:type="dxa"/>
              <w:left w:w="28" w:type="dxa"/>
              <w:bottom w:w="28" w:type="dxa"/>
              <w:right w:w="28" w:type="dxa"/>
            </w:tcMar>
            <w:vAlign w:val="center"/>
          </w:tcPr>
          <w:p w:rsidR="00771F98" w:rsidRPr="00BB7CB2" w:rsidRDefault="00771F98" w:rsidP="00771F98">
            <w:pPr>
              <w:snapToGrid w:val="0"/>
              <w:spacing w:before="0"/>
              <w:jc w:val="left"/>
              <w:rPr>
                <w:rFonts w:cs="Arial"/>
                <w:b/>
                <w:sz w:val="18"/>
                <w:szCs w:val="18"/>
              </w:rPr>
            </w:pPr>
            <w:r w:rsidRPr="00BB7CB2">
              <w:rPr>
                <w:rFonts w:cs="Arial"/>
                <w:b/>
                <w:sz w:val="18"/>
                <w:szCs w:val="18"/>
              </w:rPr>
              <w:t>Data</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N01</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Decreto legislativo 30 giugno 2003, n. 196</w:t>
            </w:r>
          </w:p>
          <w:p w:rsidR="00C64B13" w:rsidRPr="00C64B13" w:rsidRDefault="00C64B13" w:rsidP="00C65B89">
            <w:pPr>
              <w:snapToGrid w:val="0"/>
              <w:spacing w:before="0"/>
              <w:jc w:val="left"/>
              <w:rPr>
                <w:rFonts w:cs="Arial"/>
                <w:sz w:val="18"/>
                <w:szCs w:val="18"/>
              </w:rPr>
            </w:pPr>
            <w:r w:rsidRPr="00C64B13">
              <w:rPr>
                <w:rFonts w:cs="Arial"/>
                <w:sz w:val="18"/>
                <w:szCs w:val="18"/>
              </w:rPr>
              <w:t>CODICE IN MATERIA DI PROTEZIONE DEI DATI PERSONALI</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30/06/2003</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N02</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Linee guida in tema di Fascicolo sanitario elettronico (Fse) e di dossier sanitario</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16/07/2009</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N03</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Linee guida per la presentazione dei piani di progetto regionali per il FSE  e allegati</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31/03/2014</w:t>
            </w:r>
          </w:p>
        </w:tc>
      </w:tr>
      <w:tr w:rsidR="00C64B13" w:rsidRPr="00BB7CB2" w:rsidTr="00771F98">
        <w:trPr>
          <w:trHeight w:val="557"/>
          <w:jc w:val="center"/>
        </w:trPr>
        <w:tc>
          <w:tcPr>
            <w:tcW w:w="751" w:type="pct"/>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N04</w:t>
            </w:r>
          </w:p>
        </w:tc>
        <w:tc>
          <w:tcPr>
            <w:tcW w:w="3256"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DPCM 29 settembre 2015, n. 178 - Regolamento in materia di fascicolo sanitario elettronico</w:t>
            </w:r>
          </w:p>
        </w:tc>
        <w:tc>
          <w:tcPr>
            <w:tcW w:w="993" w:type="pct"/>
            <w:tcMar>
              <w:top w:w="28" w:type="dxa"/>
              <w:left w:w="28" w:type="dxa"/>
              <w:bottom w:w="28" w:type="dxa"/>
              <w:right w:w="28" w:type="dxa"/>
            </w:tcMar>
            <w:vAlign w:val="center"/>
          </w:tcPr>
          <w:p w:rsidR="00C64B13" w:rsidRPr="00C64B13" w:rsidRDefault="00C64B13" w:rsidP="00C65B89">
            <w:pPr>
              <w:snapToGrid w:val="0"/>
              <w:spacing w:before="0"/>
              <w:jc w:val="left"/>
              <w:rPr>
                <w:rFonts w:cs="Arial"/>
                <w:sz w:val="18"/>
                <w:szCs w:val="18"/>
              </w:rPr>
            </w:pPr>
            <w:r w:rsidRPr="00C64B13">
              <w:rPr>
                <w:rFonts w:cs="Arial"/>
                <w:sz w:val="18"/>
                <w:szCs w:val="18"/>
              </w:rPr>
              <w:t>29/09/2015</w:t>
            </w:r>
          </w:p>
        </w:tc>
      </w:tr>
    </w:tbl>
    <w:p w:rsidR="00771F98" w:rsidRDefault="00771F98" w:rsidP="00771F98">
      <w:pPr>
        <w:rPr>
          <w:lang w:eastAsia="en-US"/>
        </w:rPr>
      </w:pPr>
    </w:p>
    <w:p w:rsidR="00771F98" w:rsidRDefault="00771F98" w:rsidP="00771F98">
      <w:pPr>
        <w:pStyle w:val="Titolo2"/>
        <w:ind w:left="578" w:hanging="578"/>
      </w:pPr>
      <w:bookmarkStart w:id="14" w:name="_Toc436673801"/>
      <w:bookmarkStart w:id="15" w:name="_Toc479158411"/>
      <w:r>
        <w:t>Acronimi</w:t>
      </w:r>
      <w:bookmarkEnd w:id="8"/>
      <w:bookmarkEnd w:id="14"/>
      <w:bookmarkEnd w:id="15"/>
    </w:p>
    <w:p w:rsidR="00771F98" w:rsidRDefault="00771F98" w:rsidP="00771F98">
      <w:r>
        <w:t>La tabella successiva riporta gli acronimi più diffusi nel documento, con l’intento di semplificarne la lettura.</w:t>
      </w:r>
    </w:p>
    <w:p w:rsidR="00771F98" w:rsidRDefault="00771F98" w:rsidP="00771F98"/>
    <w:tbl>
      <w:tblPr>
        <w:tblW w:w="4892" w:type="pct"/>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70" w:type="dxa"/>
          <w:right w:w="70" w:type="dxa"/>
        </w:tblCellMar>
        <w:tblLook w:val="04A0" w:firstRow="1" w:lastRow="0" w:firstColumn="1" w:lastColumn="0" w:noHBand="0" w:noVBand="1"/>
      </w:tblPr>
      <w:tblGrid>
        <w:gridCol w:w="822"/>
        <w:gridCol w:w="3925"/>
        <w:gridCol w:w="827"/>
        <w:gridCol w:w="3994"/>
      </w:tblGrid>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AO</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Azienda Ospedaliera</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MGC</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Modulo del Consenso</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ASL</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Azienda Sanitaria Locale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MEF</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Ministero dell'Economia e delle Finanze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BPM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Business Process Management</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MEV</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Manutenzione Evolutiva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CA</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CertificationAuthority</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MMG</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Medici di Medicina Generale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CMS</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Content Management System</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NAV</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Notification of AVailabledocuments</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CNS</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Carta Nazionale dei Servizi</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OTP</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One Time Password</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CUP</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Centro Unico di Prenotazione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OTRS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Opensource Ticket Request System</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DBMS</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Base Management System</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PEC</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Posta Elettronica Certificata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DCM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Center Master</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PLS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Pediatri di Libera Scelta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DCRM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Center Regione Marche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RM</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Regione Marche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DP</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Data Processing</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RTI</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Raggruppamento Temporaneo di Imprese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ESB</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Enterprise Service Bus</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SAML</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Security Assertion Markup Language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FSE</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Fascicolo Sanitario Elettronico</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SLA</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Service Level Agreement</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GSB</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Government Service Bus</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SOAP</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Simple Object Access Protocol</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HL7</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Health Level 7</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SSO</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Single Sign On</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HW</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Hardware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SW</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Software</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ICT</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Information and Communication Technology</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TLC</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Telecomunicazioni</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IHE</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Integrating the Healthcare Enterprise</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Tessera Sanitaria</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IM</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Insiel Mercato</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URP</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Ufficio Relazioni con il Pubblico</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IT</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Information Technology</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VPN</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Virtual Private Network</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KME</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Knowledge Management Environment</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XDS</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Cross-Enterprise DocumentSharing</w:t>
            </w:r>
          </w:p>
        </w:tc>
      </w:tr>
      <w:tr w:rsidR="00D03EA1" w:rsidRPr="00D03EA1" w:rsidTr="00BA69D2">
        <w:trPr>
          <w:trHeight w:val="315"/>
        </w:trPr>
        <w:tc>
          <w:tcPr>
            <w:tcW w:w="430"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LRA</w:t>
            </w:r>
          </w:p>
        </w:tc>
        <w:tc>
          <w:tcPr>
            <w:tcW w:w="2051"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Local RegistrationAuthority</w:t>
            </w:r>
          </w:p>
        </w:tc>
        <w:tc>
          <w:tcPr>
            <w:tcW w:w="432"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XML</w:t>
            </w:r>
          </w:p>
        </w:tc>
        <w:tc>
          <w:tcPr>
            <w:tcW w:w="2087" w:type="pct"/>
            <w:shd w:val="clear" w:color="auto" w:fill="auto"/>
            <w:noWrap/>
            <w:vAlign w:val="center"/>
            <w:hideMark/>
          </w:tcPr>
          <w:p w:rsidR="00D03EA1" w:rsidRPr="00D03EA1" w:rsidRDefault="00D03EA1" w:rsidP="00D03EA1">
            <w:pPr>
              <w:spacing w:before="0"/>
              <w:jc w:val="left"/>
              <w:rPr>
                <w:rFonts w:cs="Arial"/>
                <w:color w:val="000000"/>
              </w:rPr>
            </w:pPr>
            <w:r w:rsidRPr="00D03EA1">
              <w:rPr>
                <w:rFonts w:cs="Arial"/>
                <w:color w:val="000000"/>
              </w:rPr>
              <w:t>eXtensible Markup Language</w:t>
            </w:r>
          </w:p>
        </w:tc>
      </w:tr>
    </w:tbl>
    <w:p w:rsidR="00D03EA1" w:rsidRDefault="00D03EA1" w:rsidP="00771F98"/>
    <w:p w:rsidR="00D03EA1" w:rsidRDefault="00D03EA1" w:rsidP="00771F98"/>
    <w:p w:rsidR="00771F98" w:rsidRDefault="00771F98" w:rsidP="00771F98">
      <w:pPr>
        <w:rPr>
          <w:lang w:val="en-US" w:eastAsia="en-US"/>
        </w:rPr>
      </w:pPr>
    </w:p>
    <w:p w:rsidR="00771F98" w:rsidRDefault="00771F98" w:rsidP="00CF2FBA">
      <w:pPr>
        <w:rPr>
          <w:lang w:eastAsia="en-US"/>
        </w:rPr>
      </w:pPr>
    </w:p>
    <w:p w:rsidR="00771F98" w:rsidRDefault="00771F98" w:rsidP="00CF2FBA">
      <w:pPr>
        <w:rPr>
          <w:lang w:eastAsia="en-US"/>
        </w:rPr>
      </w:pPr>
    </w:p>
    <w:p w:rsidR="00771F98" w:rsidRPr="00CF2FBA" w:rsidRDefault="00771F98" w:rsidP="00CF2FBA">
      <w:pPr>
        <w:rPr>
          <w:lang w:eastAsia="en-US"/>
        </w:rPr>
      </w:pPr>
    </w:p>
    <w:p w:rsidR="00C65B89" w:rsidRDefault="00C65B89" w:rsidP="00016417">
      <w:pPr>
        <w:pStyle w:val="Titolo1"/>
        <w:spacing w:before="0"/>
        <w:ind w:left="431" w:hanging="431"/>
        <w:sectPr w:rsidR="00C65B89" w:rsidSect="0084048D">
          <w:headerReference w:type="default" r:id="rId15"/>
          <w:footerReference w:type="default" r:id="rId16"/>
          <w:pgSz w:w="11907" w:h="16840" w:code="9"/>
          <w:pgMar w:top="1674" w:right="1134" w:bottom="1701" w:left="1134" w:header="567" w:footer="284" w:gutter="0"/>
          <w:pgNumType w:start="1"/>
          <w:cols w:space="720"/>
        </w:sectPr>
      </w:pPr>
    </w:p>
    <w:p w:rsidR="006E1803" w:rsidRDefault="003A4586" w:rsidP="00016417">
      <w:pPr>
        <w:pStyle w:val="Titolo1"/>
        <w:spacing w:before="0"/>
        <w:ind w:left="431" w:hanging="431"/>
      </w:pPr>
      <w:bookmarkStart w:id="16" w:name="_Toc479158412"/>
      <w:r>
        <w:lastRenderedPageBreak/>
        <w:t>Contesto di riferimento</w:t>
      </w:r>
      <w:bookmarkEnd w:id="16"/>
      <w:r>
        <w:t xml:space="preserve"> </w:t>
      </w:r>
    </w:p>
    <w:p w:rsidR="00D60754" w:rsidRDefault="00D60754" w:rsidP="005A5332">
      <w:pPr>
        <w:pStyle w:val="Titolo2"/>
        <w:spacing w:before="0"/>
      </w:pPr>
      <w:bookmarkStart w:id="17" w:name="_Toc479158413"/>
      <w:r>
        <w:t xml:space="preserve">Il </w:t>
      </w:r>
      <w:r w:rsidR="005D1363">
        <w:t>progetto FSE</w:t>
      </w:r>
      <w:r>
        <w:t xml:space="preserve"> in Regione Marche</w:t>
      </w:r>
      <w:bookmarkEnd w:id="17"/>
    </w:p>
    <w:p w:rsidR="000E3D1F" w:rsidRDefault="00C65B89" w:rsidP="005A5332">
      <w:pPr>
        <w:spacing w:before="0" w:after="120"/>
        <w:rPr>
          <w:lang w:eastAsia="en-US"/>
        </w:rPr>
      </w:pPr>
      <w:r>
        <w:rPr>
          <w:lang w:eastAsia="en-US"/>
        </w:rPr>
        <w:t>A</w:t>
      </w:r>
      <w:r w:rsidR="000E3D1F">
        <w:rPr>
          <w:lang w:eastAsia="en-US"/>
        </w:rPr>
        <w:t xml:space="preserve">ttraverso </w:t>
      </w:r>
      <w:r w:rsidR="002B047A">
        <w:rPr>
          <w:lang w:eastAsia="en-US"/>
        </w:rPr>
        <w:t>l’emi</w:t>
      </w:r>
      <w:r w:rsidR="00460081">
        <w:rPr>
          <w:lang w:eastAsia="en-US"/>
        </w:rPr>
        <w:t>ssione della procedura di gara</w:t>
      </w:r>
      <w:r w:rsidR="00776DCF">
        <w:rPr>
          <w:lang w:eastAsia="en-US"/>
        </w:rPr>
        <w:t xml:space="preserve"> “</w:t>
      </w:r>
      <w:r w:rsidR="00776DCF" w:rsidRPr="00776DCF">
        <w:rPr>
          <w:lang w:eastAsia="en-US"/>
        </w:rPr>
        <w:t>Acquisizione di beni e servizi relativamente al sistema informativo sanitario e socio-sanitar</w:t>
      </w:r>
      <w:r w:rsidR="00776DCF">
        <w:rPr>
          <w:lang w:eastAsia="en-US"/>
        </w:rPr>
        <w:t>io della Regione Marche – Lotti 1, 2, 3 e 4”</w:t>
      </w:r>
      <w:r w:rsidR="00776DCF" w:rsidRPr="00776DCF">
        <w:rPr>
          <w:lang w:eastAsia="en-US"/>
        </w:rPr>
        <w:t xml:space="preserve">, indetta con Decreto del Dirigente del Servizio Attività Normativa e Legale e Risorse Strumentali n. </w:t>
      </w:r>
      <w:r w:rsidR="00776DCF">
        <w:rPr>
          <w:lang w:eastAsia="en-US"/>
        </w:rPr>
        <w:t xml:space="preserve">455 </w:t>
      </w:r>
      <w:r w:rsidR="00776DCF" w:rsidRPr="00776DCF">
        <w:rPr>
          <w:lang w:eastAsia="en-US"/>
        </w:rPr>
        <w:t>del 5/12/2012</w:t>
      </w:r>
      <w:r w:rsidR="00460081">
        <w:rPr>
          <w:lang w:eastAsia="en-US"/>
        </w:rPr>
        <w:t xml:space="preserve">, </w:t>
      </w:r>
      <w:r w:rsidR="002B047A">
        <w:rPr>
          <w:lang w:eastAsia="en-US"/>
        </w:rPr>
        <w:t xml:space="preserve">la Regione Marche ha deciso di porre le basi per: </w:t>
      </w:r>
    </w:p>
    <w:p w:rsidR="002B047A" w:rsidRDefault="002B047A" w:rsidP="00C71593">
      <w:pPr>
        <w:numPr>
          <w:ilvl w:val="0"/>
          <w:numId w:val="14"/>
        </w:numPr>
        <w:spacing w:before="0" w:after="120"/>
        <w:rPr>
          <w:lang w:eastAsia="en-US"/>
        </w:rPr>
      </w:pPr>
      <w:r>
        <w:rPr>
          <w:lang w:eastAsia="en-US"/>
        </w:rPr>
        <w:t>la realizzazione e il funzionamento dell’infrastruttura e dei sistemi applicativi necessari all’istituzione  del Fascicolo Sanitario Elettronico per i cittadini della Regione Marche;</w:t>
      </w:r>
    </w:p>
    <w:p w:rsidR="002B047A" w:rsidRDefault="002B047A" w:rsidP="00C71593">
      <w:pPr>
        <w:numPr>
          <w:ilvl w:val="0"/>
          <w:numId w:val="14"/>
        </w:numPr>
        <w:spacing w:before="0" w:after="120"/>
        <w:rPr>
          <w:lang w:eastAsia="en-US"/>
        </w:rPr>
      </w:pPr>
      <w:r>
        <w:rPr>
          <w:lang w:eastAsia="en-US"/>
        </w:rPr>
        <w:t xml:space="preserve">la realizzazione dei sistemi applicativi per la gestione delle strutture territoriali, ivi incluse le cartelle cliniche dei Medici di Medicina Generale/ Pediatri di Libera Scelta con le funzionalità per l’utilizzo del FSE; </w:t>
      </w:r>
    </w:p>
    <w:p w:rsidR="002B047A" w:rsidRDefault="002B047A" w:rsidP="00C71593">
      <w:pPr>
        <w:numPr>
          <w:ilvl w:val="0"/>
          <w:numId w:val="14"/>
        </w:numPr>
        <w:spacing w:before="0" w:after="120"/>
        <w:rPr>
          <w:lang w:eastAsia="en-US"/>
        </w:rPr>
      </w:pPr>
      <w:r>
        <w:rPr>
          <w:lang w:eastAsia="en-US"/>
        </w:rPr>
        <w:t>il popolamento del FSE</w:t>
      </w:r>
      <w:r w:rsidR="00460081">
        <w:rPr>
          <w:lang w:eastAsia="en-US"/>
        </w:rPr>
        <w:t>, nel corso del triennio,</w:t>
      </w:r>
      <w:r>
        <w:rPr>
          <w:lang w:eastAsia="en-US"/>
        </w:rPr>
        <w:t xml:space="preserve"> con: referti di laboratorio, referti di diagnostica per imm</w:t>
      </w:r>
      <w:r w:rsidR="00460081">
        <w:rPr>
          <w:lang w:eastAsia="en-US"/>
        </w:rPr>
        <w:t>a</w:t>
      </w:r>
      <w:r>
        <w:rPr>
          <w:lang w:eastAsia="en-US"/>
        </w:rPr>
        <w:t>gine, patient summary e referti redat</w:t>
      </w:r>
      <w:r w:rsidR="00460081">
        <w:rPr>
          <w:lang w:eastAsia="en-US"/>
        </w:rPr>
        <w:t>t</w:t>
      </w:r>
      <w:r>
        <w:rPr>
          <w:lang w:eastAsia="en-US"/>
        </w:rPr>
        <w:t>i a seguito di visite specialistiche.</w:t>
      </w:r>
    </w:p>
    <w:p w:rsidR="00460081" w:rsidRDefault="00460081" w:rsidP="005A5332">
      <w:pPr>
        <w:spacing w:before="0" w:after="120"/>
        <w:rPr>
          <w:lang w:eastAsia="en-US"/>
        </w:rPr>
      </w:pPr>
    </w:p>
    <w:p w:rsidR="002B047A" w:rsidRPr="002B047A" w:rsidRDefault="00460081" w:rsidP="005A5332">
      <w:pPr>
        <w:spacing w:before="0" w:after="120"/>
        <w:rPr>
          <w:lang w:eastAsia="en-US"/>
        </w:rPr>
      </w:pPr>
      <w:r>
        <w:rPr>
          <w:lang w:eastAsia="en-US"/>
        </w:rPr>
        <w:t>L’insieme dei beni e servizi acquisiti con procedura di gara, secondo la suddivisione in 4 lotti, è riportato nella figura seguente.</w:t>
      </w:r>
    </w:p>
    <w:p w:rsidR="002B047A" w:rsidRDefault="00460081" w:rsidP="005A5332">
      <w:pPr>
        <w:spacing w:before="0" w:after="120"/>
        <w:jc w:val="center"/>
        <w:rPr>
          <w:lang w:eastAsia="en-US"/>
        </w:rPr>
      </w:pPr>
      <w:r>
        <w:rPr>
          <w:noProof/>
        </w:rPr>
        <w:drawing>
          <wp:inline distT="0" distB="0" distL="0" distR="0" wp14:anchorId="45C64EE4" wp14:editId="63CD5EC9">
            <wp:extent cx="3096459" cy="22860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6459" cy="2286000"/>
                    </a:xfrm>
                    <a:prstGeom prst="rect">
                      <a:avLst/>
                    </a:prstGeom>
                    <a:noFill/>
                  </pic:spPr>
                </pic:pic>
              </a:graphicData>
            </a:graphic>
          </wp:inline>
        </w:drawing>
      </w:r>
    </w:p>
    <w:p w:rsidR="000E3D1F" w:rsidRDefault="00460081" w:rsidP="005A5332">
      <w:pPr>
        <w:pStyle w:val="Didascalia"/>
        <w:spacing w:before="0" w:after="120"/>
        <w:rPr>
          <w:lang w:eastAsia="en-US"/>
        </w:rPr>
      </w:pPr>
      <w:bookmarkStart w:id="18" w:name="_Toc479158438"/>
      <w:r>
        <w:t xml:space="preserve">Figura </w:t>
      </w:r>
      <w:fldSimple w:instr=" SEQ Figura \* ARABIC ">
        <w:r w:rsidR="00C65B89">
          <w:rPr>
            <w:noProof/>
          </w:rPr>
          <w:t>1</w:t>
        </w:r>
      </w:fldSimple>
      <w:r>
        <w:t xml:space="preserve">: </w:t>
      </w:r>
      <w:r w:rsidR="00C65B89">
        <w:t>Progetto FSE Regione Marche</w:t>
      </w:r>
      <w:r>
        <w:t xml:space="preserve"> – Articolazione in Lotti</w:t>
      </w:r>
      <w:bookmarkEnd w:id="18"/>
    </w:p>
    <w:p w:rsidR="000E3D1F" w:rsidRDefault="000E3D1F" w:rsidP="005A5332">
      <w:pPr>
        <w:spacing w:before="0" w:after="120"/>
        <w:rPr>
          <w:lang w:eastAsia="en-US"/>
        </w:rPr>
      </w:pPr>
    </w:p>
    <w:p w:rsidR="005A5332" w:rsidRPr="00FB0F00" w:rsidRDefault="005A5332" w:rsidP="005A5332">
      <w:pPr>
        <w:spacing w:before="0" w:after="120"/>
      </w:pPr>
    </w:p>
    <w:p w:rsidR="003A4586" w:rsidRDefault="003A4586" w:rsidP="005A5332">
      <w:pPr>
        <w:pStyle w:val="Titolo2"/>
        <w:spacing w:before="0"/>
      </w:pPr>
      <w:bookmarkStart w:id="19" w:name="_Toc479158414"/>
      <w:r>
        <w:lastRenderedPageBreak/>
        <w:t>Schema complessivo</w:t>
      </w:r>
      <w:r w:rsidR="001519CF">
        <w:t xml:space="preserve"> di utilizzo del FSE</w:t>
      </w:r>
      <w:bookmarkEnd w:id="19"/>
    </w:p>
    <w:p w:rsidR="006E1803" w:rsidRDefault="00C65B89" w:rsidP="005A5332">
      <w:pPr>
        <w:spacing w:before="0" w:after="120"/>
        <w:rPr>
          <w:lang w:eastAsia="en-US"/>
        </w:rPr>
      </w:pPr>
      <w:r>
        <w:rPr>
          <w:lang w:eastAsia="en-US"/>
        </w:rPr>
        <w:t>I</w:t>
      </w:r>
      <w:r w:rsidR="001519CF">
        <w:rPr>
          <w:lang w:eastAsia="en-US"/>
        </w:rPr>
        <w:t>l FSE costituisce il punto di raccolta di tutti i dati e documenti generati da eventi clinici cui si sottopone l’assistito, ed è a tale scopo il sistema di raccordo di tutti gli attori coinvolti nel processo di cura del cittadino, sia per finalità cliniche che amministrative, a garanzia degli obiettivi di continui</w:t>
      </w:r>
      <w:r w:rsidR="005B1726">
        <w:rPr>
          <w:lang w:eastAsia="en-US"/>
        </w:rPr>
        <w:t>tà della</w:t>
      </w:r>
      <w:r w:rsidR="001519CF">
        <w:rPr>
          <w:lang w:eastAsia="en-US"/>
        </w:rPr>
        <w:t xml:space="preserve"> cur</w:t>
      </w:r>
      <w:r w:rsidR="005B1726">
        <w:rPr>
          <w:lang w:eastAsia="en-US"/>
        </w:rPr>
        <w:t xml:space="preserve">a, </w:t>
      </w:r>
      <w:r w:rsidR="001519CF">
        <w:rPr>
          <w:lang w:eastAsia="en-US"/>
        </w:rPr>
        <w:t xml:space="preserve">efficienza </w:t>
      </w:r>
      <w:r w:rsidR="005B1726">
        <w:rPr>
          <w:lang w:eastAsia="en-US"/>
        </w:rPr>
        <w:t xml:space="preserve">e semplificazione </w:t>
      </w:r>
      <w:r w:rsidR="001519CF">
        <w:rPr>
          <w:lang w:eastAsia="en-US"/>
        </w:rPr>
        <w:t xml:space="preserve">dell’azione amministrativa. </w:t>
      </w:r>
    </w:p>
    <w:p w:rsidR="002A16A6" w:rsidRDefault="002A16A6" w:rsidP="005A5332">
      <w:pPr>
        <w:spacing w:before="0" w:after="120"/>
        <w:rPr>
          <w:lang w:eastAsia="en-US"/>
        </w:rPr>
      </w:pPr>
      <w:r>
        <w:rPr>
          <w:lang w:eastAsia="en-US"/>
        </w:rPr>
        <w:t>Gli attori che si prevede interagiranno con il FSE sono:</w:t>
      </w:r>
    </w:p>
    <w:p w:rsidR="002A16A6" w:rsidRPr="002A16A6" w:rsidRDefault="002A16A6" w:rsidP="00C71593">
      <w:pPr>
        <w:numPr>
          <w:ilvl w:val="0"/>
          <w:numId w:val="14"/>
        </w:numPr>
        <w:spacing w:before="0" w:after="120"/>
        <w:rPr>
          <w:lang w:eastAsia="en-US"/>
        </w:rPr>
      </w:pPr>
      <w:r w:rsidRPr="002A16A6">
        <w:rPr>
          <w:lang w:eastAsia="en-US"/>
        </w:rPr>
        <w:t>Assistiti</w:t>
      </w:r>
      <w:r>
        <w:rPr>
          <w:lang w:eastAsia="en-US"/>
        </w:rPr>
        <w:t xml:space="preserve">, che potranno usufruire di servizi messi a </w:t>
      </w:r>
      <w:r w:rsidR="007D0177">
        <w:rPr>
          <w:lang w:eastAsia="en-US"/>
        </w:rPr>
        <w:t>disposizione dal FSE e dagli ulteriori sistemi ad esso collegati tramite il Portale del cittadino</w:t>
      </w:r>
    </w:p>
    <w:p w:rsidR="002A16A6" w:rsidRPr="002A16A6" w:rsidRDefault="00C65B89" w:rsidP="00C71593">
      <w:pPr>
        <w:numPr>
          <w:ilvl w:val="0"/>
          <w:numId w:val="14"/>
        </w:numPr>
        <w:spacing w:before="0" w:after="120"/>
        <w:rPr>
          <w:lang w:eastAsia="en-US"/>
        </w:rPr>
      </w:pPr>
      <w:r>
        <w:rPr>
          <w:lang w:eastAsia="en-US"/>
        </w:rPr>
        <w:t>M</w:t>
      </w:r>
      <w:r w:rsidR="007D0177">
        <w:rPr>
          <w:lang w:eastAsia="en-US"/>
        </w:rPr>
        <w:t>edici di famiglia (</w:t>
      </w:r>
      <w:r w:rsidR="002A16A6" w:rsidRPr="002A16A6">
        <w:rPr>
          <w:lang w:eastAsia="en-US"/>
        </w:rPr>
        <w:t>MMG/PLS</w:t>
      </w:r>
      <w:r w:rsidR="007D0177">
        <w:rPr>
          <w:lang w:eastAsia="en-US"/>
        </w:rPr>
        <w:t xml:space="preserve">), </w:t>
      </w:r>
      <w:r w:rsidR="007D0177" w:rsidRPr="00CB460B">
        <w:rPr>
          <w:lang w:eastAsia="en-US"/>
        </w:rPr>
        <w:t xml:space="preserve">che utilizzeranno </w:t>
      </w:r>
      <w:r w:rsidR="007D0177">
        <w:rPr>
          <w:lang w:eastAsia="en-US"/>
        </w:rPr>
        <w:t xml:space="preserve">i servizi messi a disposizione del FSE in maniera </w:t>
      </w:r>
      <w:r w:rsidR="007D0177" w:rsidRPr="00CB460B">
        <w:rPr>
          <w:lang w:eastAsia="en-US"/>
        </w:rPr>
        <w:t>integrat</w:t>
      </w:r>
      <w:r w:rsidR="007D0177">
        <w:rPr>
          <w:lang w:eastAsia="en-US"/>
        </w:rPr>
        <w:t>a</w:t>
      </w:r>
      <w:r w:rsidR="007D0177" w:rsidRPr="00CB460B">
        <w:rPr>
          <w:lang w:eastAsia="en-US"/>
        </w:rPr>
        <w:t xml:space="preserve"> nella loro cartella</w:t>
      </w:r>
      <w:r w:rsidR="00243630">
        <w:rPr>
          <w:lang w:eastAsia="en-US"/>
        </w:rPr>
        <w:t xml:space="preserve"> o tramite Portale</w:t>
      </w:r>
    </w:p>
    <w:p w:rsidR="002A16A6" w:rsidRPr="002A16A6" w:rsidRDefault="007D0177" w:rsidP="00C71593">
      <w:pPr>
        <w:numPr>
          <w:ilvl w:val="0"/>
          <w:numId w:val="14"/>
        </w:numPr>
        <w:spacing w:before="0" w:after="120"/>
        <w:rPr>
          <w:lang w:eastAsia="en-US"/>
        </w:rPr>
      </w:pPr>
      <w:r>
        <w:rPr>
          <w:lang w:eastAsia="en-US"/>
        </w:rPr>
        <w:t>Medici specialisti ambulatoriali o ospedalieri, infermieri o altri professionisti dipartimentali, che usufruiranno dei servizi FSE tramite i propri dipartimentali o tramite il Portale</w:t>
      </w:r>
    </w:p>
    <w:p w:rsidR="002A16A6" w:rsidRDefault="000B7FC5" w:rsidP="00C71593">
      <w:pPr>
        <w:numPr>
          <w:ilvl w:val="0"/>
          <w:numId w:val="14"/>
        </w:numPr>
        <w:spacing w:before="0" w:after="120"/>
        <w:rPr>
          <w:lang w:eastAsia="en-US"/>
        </w:rPr>
      </w:pPr>
      <w:r>
        <w:rPr>
          <w:lang w:eastAsia="en-US"/>
        </w:rPr>
        <w:t>Ulteriori operatori e professionisti appartenenti alla Regione o altri entri istituzionali (es. altre Regioni italiane, MEF), in funzione degli ulteriori scenari di utilizzo che saranno implementati per il FSE (trasmissione dati ricette attraverso SAR/SAC, interoperabilità tra fascicoli, ecc.).</w:t>
      </w:r>
    </w:p>
    <w:p w:rsidR="00C65B89" w:rsidRDefault="006E1803" w:rsidP="005A5332">
      <w:pPr>
        <w:spacing w:before="0" w:after="120"/>
        <w:rPr>
          <w:lang w:eastAsia="en-US"/>
        </w:rPr>
      </w:pPr>
      <w:r>
        <w:rPr>
          <w:lang w:eastAsia="en-US"/>
        </w:rPr>
        <w:t xml:space="preserve">La </w:t>
      </w:r>
      <w:r w:rsidR="008F427C">
        <w:rPr>
          <w:lang w:eastAsia="en-US"/>
        </w:rPr>
        <w:t xml:space="preserve">figura che segue </w:t>
      </w:r>
      <w:r>
        <w:rPr>
          <w:lang w:eastAsia="en-US"/>
        </w:rPr>
        <w:t xml:space="preserve">illustra lo schema complessivo per l’utilizzo del FSE, illustrando le tipologie di attori </w:t>
      </w:r>
      <w:r w:rsidR="00243630">
        <w:rPr>
          <w:lang w:eastAsia="en-US"/>
        </w:rPr>
        <w:t xml:space="preserve">(intesi sia come attori umani che componenti sw) </w:t>
      </w:r>
      <w:r>
        <w:rPr>
          <w:lang w:eastAsia="en-US"/>
        </w:rPr>
        <w:t xml:space="preserve">che interagiranno con esso, </w:t>
      </w:r>
      <w:r w:rsidR="00BA69D2">
        <w:rPr>
          <w:lang w:eastAsia="en-US"/>
        </w:rPr>
        <w:t>attraverso gli strumenti software dedicati (verticali dipartimentali), ovvero attraverso il portale di accesso al FSE.</w:t>
      </w:r>
    </w:p>
    <w:p w:rsidR="006E1803" w:rsidRDefault="00C61D4D" w:rsidP="005A5332">
      <w:pPr>
        <w:keepNext/>
        <w:spacing w:before="0" w:after="120"/>
        <w:ind w:left="360"/>
        <w:jc w:val="center"/>
      </w:pPr>
      <w:r>
        <w:rPr>
          <w:noProof/>
        </w:rPr>
        <w:lastRenderedPageBreak/>
        <w:drawing>
          <wp:inline distT="0" distB="0" distL="0" distR="0" wp14:anchorId="58BA3CAE" wp14:editId="7BB6BC1E">
            <wp:extent cx="5131416" cy="2752725"/>
            <wp:effectExtent l="0" t="0" r="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6594" cy="2755503"/>
                    </a:xfrm>
                    <a:prstGeom prst="rect">
                      <a:avLst/>
                    </a:prstGeom>
                    <a:noFill/>
                  </pic:spPr>
                </pic:pic>
              </a:graphicData>
            </a:graphic>
          </wp:inline>
        </w:drawing>
      </w:r>
    </w:p>
    <w:p w:rsidR="006E1803" w:rsidRDefault="006E1803" w:rsidP="005A5332">
      <w:pPr>
        <w:pStyle w:val="Didascalia"/>
        <w:spacing w:before="0" w:after="120"/>
      </w:pPr>
      <w:bookmarkStart w:id="20" w:name="_Ref391981821"/>
      <w:bookmarkStart w:id="21" w:name="_Toc479158439"/>
      <w:r>
        <w:t xml:space="preserve">Figura </w:t>
      </w:r>
      <w:fldSimple w:instr=" SEQ Figura \* ARABIC ">
        <w:r w:rsidR="00243630">
          <w:rPr>
            <w:noProof/>
          </w:rPr>
          <w:t>2</w:t>
        </w:r>
      </w:fldSimple>
      <w:bookmarkEnd w:id="20"/>
      <w:r>
        <w:t xml:space="preserve">: </w:t>
      </w:r>
      <w:r w:rsidR="007131B4">
        <w:t>attori</w:t>
      </w:r>
      <w:r>
        <w:t xml:space="preserve"> del FSE</w:t>
      </w:r>
      <w:bookmarkEnd w:id="21"/>
    </w:p>
    <w:p w:rsidR="00243630" w:rsidRDefault="00243630" w:rsidP="00243630">
      <w:pPr>
        <w:spacing w:before="0" w:after="120"/>
        <w:rPr>
          <w:lang w:eastAsia="en-US"/>
        </w:rPr>
      </w:pPr>
    </w:p>
    <w:p w:rsidR="00243630" w:rsidRDefault="008C1BD4" w:rsidP="00243630">
      <w:pPr>
        <w:spacing w:before="0" w:after="120"/>
        <w:rPr>
          <w:lang w:eastAsia="en-US"/>
        </w:rPr>
      </w:pPr>
      <w:r>
        <w:rPr>
          <w:lang w:eastAsia="en-US"/>
        </w:rPr>
        <w:t xml:space="preserve">Si noti che in </w:t>
      </w:r>
      <w:r>
        <w:rPr>
          <w:lang w:eastAsia="en-US"/>
        </w:rPr>
        <w:fldChar w:fldCharType="begin"/>
      </w:r>
      <w:r>
        <w:rPr>
          <w:lang w:eastAsia="en-US"/>
        </w:rPr>
        <w:instrText xml:space="preserve"> REF _Ref391981821 \h  \* MERGEFORMAT </w:instrText>
      </w:r>
      <w:r>
        <w:rPr>
          <w:lang w:eastAsia="en-US"/>
        </w:rPr>
      </w:r>
      <w:r>
        <w:rPr>
          <w:lang w:eastAsia="en-US"/>
        </w:rPr>
        <w:fldChar w:fldCharType="separate"/>
      </w:r>
      <w:r>
        <w:t xml:space="preserve">Figura </w:t>
      </w:r>
      <w:r>
        <w:rPr>
          <w:noProof/>
        </w:rPr>
        <w:t>2</w:t>
      </w:r>
      <w:r>
        <w:rPr>
          <w:lang w:eastAsia="en-US"/>
        </w:rPr>
        <w:fldChar w:fldCharType="end"/>
      </w:r>
      <w:r>
        <w:rPr>
          <w:lang w:eastAsia="en-US"/>
        </w:rPr>
        <w:t xml:space="preserve"> sono inoltre rappresentati alcuni dei principali</w:t>
      </w:r>
      <w:r w:rsidR="00243630">
        <w:rPr>
          <w:lang w:eastAsia="en-US"/>
        </w:rPr>
        <w:t xml:space="preserve"> componenti esterni al FSE, in</w:t>
      </w:r>
      <w:r>
        <w:rPr>
          <w:lang w:eastAsia="en-US"/>
        </w:rPr>
        <w:t>tesi come sistemi interoperanti con il FSE. Ad es:</w:t>
      </w:r>
      <w:r w:rsidR="00243630">
        <w:rPr>
          <w:lang w:eastAsia="en-US"/>
        </w:rPr>
        <w:t xml:space="preserve"> </w:t>
      </w:r>
    </w:p>
    <w:p w:rsidR="00243630" w:rsidRPr="00C61D4D" w:rsidRDefault="00243630" w:rsidP="00C71593">
      <w:pPr>
        <w:pStyle w:val="Paragrafoelenco"/>
        <w:numPr>
          <w:ilvl w:val="0"/>
          <w:numId w:val="14"/>
        </w:numPr>
        <w:rPr>
          <w:lang w:eastAsia="en-US"/>
        </w:rPr>
      </w:pPr>
      <w:r w:rsidRPr="00C61D4D">
        <w:rPr>
          <w:lang w:eastAsia="en-US"/>
        </w:rPr>
        <w:t>FedCohesion</w:t>
      </w:r>
      <w:r w:rsidR="008C1BD4">
        <w:rPr>
          <w:lang w:eastAsia="en-US"/>
        </w:rPr>
        <w:t xml:space="preserve">, invocato </w:t>
      </w:r>
      <w:r w:rsidRPr="00C61D4D">
        <w:rPr>
          <w:lang w:eastAsia="en-US"/>
        </w:rPr>
        <w:t xml:space="preserve">dal FSE o dal sistema chiamante </w:t>
      </w:r>
      <w:r w:rsidR="008C1BD4">
        <w:rPr>
          <w:lang w:eastAsia="en-US"/>
        </w:rPr>
        <w:t>per</w:t>
      </w:r>
      <w:r w:rsidRPr="00C61D4D">
        <w:rPr>
          <w:lang w:eastAsia="en-US"/>
        </w:rPr>
        <w:t xml:space="preserve"> l’autenticazione dell’utente </w:t>
      </w:r>
    </w:p>
    <w:p w:rsidR="008C1BD4" w:rsidRDefault="008C1BD4" w:rsidP="00C71593">
      <w:pPr>
        <w:pStyle w:val="Paragrafoelenco"/>
        <w:numPr>
          <w:ilvl w:val="0"/>
          <w:numId w:val="14"/>
        </w:numPr>
        <w:rPr>
          <w:lang w:eastAsia="en-US"/>
        </w:rPr>
      </w:pPr>
      <w:r>
        <w:rPr>
          <w:lang w:eastAsia="en-US"/>
        </w:rPr>
        <w:t>Cataloghi e Dizionari</w:t>
      </w:r>
      <w:r w:rsidR="00243630" w:rsidRPr="00C61D4D">
        <w:rPr>
          <w:lang w:eastAsia="en-US"/>
        </w:rPr>
        <w:t xml:space="preserve"> centralizzati</w:t>
      </w:r>
      <w:r>
        <w:rPr>
          <w:lang w:eastAsia="en-US"/>
        </w:rPr>
        <w:t xml:space="preserve">, </w:t>
      </w:r>
      <w:r w:rsidRPr="00C61D4D">
        <w:rPr>
          <w:lang w:eastAsia="en-US"/>
        </w:rPr>
        <w:t xml:space="preserve">resi disponibili dal sistema di anagrafe </w:t>
      </w:r>
      <w:r>
        <w:rPr>
          <w:lang w:eastAsia="en-US"/>
        </w:rPr>
        <w:t xml:space="preserve">centralizzata </w:t>
      </w:r>
      <w:r w:rsidRPr="00C61D4D">
        <w:rPr>
          <w:lang w:eastAsia="en-US"/>
        </w:rPr>
        <w:t>attraverso l’interazi</w:t>
      </w:r>
      <w:r>
        <w:rPr>
          <w:lang w:eastAsia="en-US"/>
        </w:rPr>
        <w:t>one con  i sistemi alimentanti e utilizzati dal FSE e da</w:t>
      </w:r>
      <w:r w:rsidR="00243630" w:rsidRPr="00C61D4D">
        <w:rPr>
          <w:lang w:eastAsia="en-US"/>
        </w:rPr>
        <w:t xml:space="preserve">gli ulteriori sistemi fruitori </w:t>
      </w:r>
    </w:p>
    <w:p w:rsidR="00243630" w:rsidRPr="00C61D4D" w:rsidRDefault="00243630" w:rsidP="00C71593">
      <w:pPr>
        <w:pStyle w:val="Paragrafoelenco"/>
        <w:numPr>
          <w:ilvl w:val="0"/>
          <w:numId w:val="14"/>
        </w:numPr>
        <w:rPr>
          <w:lang w:eastAsia="en-US"/>
        </w:rPr>
      </w:pPr>
      <w:r w:rsidRPr="00C61D4D">
        <w:rPr>
          <w:lang w:eastAsia="en-US"/>
        </w:rPr>
        <w:t xml:space="preserve">Sistemi anagrafici </w:t>
      </w:r>
      <w:r>
        <w:rPr>
          <w:lang w:eastAsia="en-US"/>
        </w:rPr>
        <w:t xml:space="preserve">a livello aziendale o nazionale che </w:t>
      </w:r>
      <w:r w:rsidRPr="00C61D4D">
        <w:rPr>
          <w:lang w:eastAsia="en-US"/>
        </w:rPr>
        <w:t>interagiscono con la nuova anagrafe regionale ASR-EMPI (</w:t>
      </w:r>
      <w:r>
        <w:rPr>
          <w:lang w:eastAsia="en-US"/>
        </w:rPr>
        <w:t>ARCA/</w:t>
      </w:r>
      <w:r w:rsidRPr="00C61D4D">
        <w:rPr>
          <w:lang w:eastAsia="en-US"/>
        </w:rPr>
        <w:t xml:space="preserve">Anagrafe Assistiti ASUR, Sistema TS/ANPR, </w:t>
      </w:r>
      <w:r>
        <w:rPr>
          <w:lang w:eastAsia="en-US"/>
        </w:rPr>
        <w:t>ecc</w:t>
      </w:r>
      <w:r w:rsidRPr="00C61D4D">
        <w:rPr>
          <w:lang w:eastAsia="en-US"/>
        </w:rPr>
        <w:t xml:space="preserve">): </w:t>
      </w:r>
    </w:p>
    <w:p w:rsidR="00243630" w:rsidRPr="00C61D4D" w:rsidRDefault="00243630" w:rsidP="00C71593">
      <w:pPr>
        <w:pStyle w:val="Paragrafoelenco"/>
        <w:numPr>
          <w:ilvl w:val="0"/>
          <w:numId w:val="14"/>
        </w:numPr>
        <w:rPr>
          <w:lang w:eastAsia="en-US"/>
        </w:rPr>
      </w:pPr>
      <w:r w:rsidRPr="00C61D4D">
        <w:rPr>
          <w:lang w:eastAsia="en-US"/>
        </w:rPr>
        <w:t>Sistemi di Accoglienza Regionale e Centrale per</w:t>
      </w:r>
      <w:r w:rsidR="008C1BD4">
        <w:rPr>
          <w:lang w:eastAsia="en-US"/>
        </w:rPr>
        <w:t xml:space="preserve"> il ciclo prescrittivo digitale</w:t>
      </w:r>
    </w:p>
    <w:p w:rsidR="00243630" w:rsidRPr="00C61D4D" w:rsidRDefault="008C1BD4" w:rsidP="00C71593">
      <w:pPr>
        <w:numPr>
          <w:ilvl w:val="0"/>
          <w:numId w:val="14"/>
        </w:numPr>
        <w:spacing w:before="0" w:after="120"/>
        <w:rPr>
          <w:lang w:eastAsia="en-US"/>
        </w:rPr>
      </w:pPr>
      <w:r w:rsidRPr="00C61D4D">
        <w:rPr>
          <w:lang w:eastAsia="en-US"/>
        </w:rPr>
        <w:t xml:space="preserve">sistema </w:t>
      </w:r>
      <w:r>
        <w:rPr>
          <w:lang w:eastAsia="en-US"/>
        </w:rPr>
        <w:t xml:space="preserve">di Polo di conservazione regionale, per </w:t>
      </w:r>
      <w:r w:rsidR="00243630" w:rsidRPr="00C61D4D">
        <w:rPr>
          <w:lang w:eastAsia="en-US"/>
        </w:rPr>
        <w:t>la conservazione e il recupero, dei documenti digitali della Regione Marche, delle Aziende Sanitarie e degli altri enti locali del territorio regionale.</w:t>
      </w:r>
    </w:p>
    <w:p w:rsidR="007131B4" w:rsidRDefault="007131B4" w:rsidP="005A5332">
      <w:pPr>
        <w:spacing w:before="0" w:after="120"/>
        <w:rPr>
          <w:lang w:eastAsia="en-US"/>
        </w:rPr>
      </w:pPr>
    </w:p>
    <w:p w:rsidR="00D77FC6" w:rsidRDefault="000F6587" w:rsidP="005A5332">
      <w:pPr>
        <w:pStyle w:val="Titolo2"/>
        <w:spacing w:before="0"/>
      </w:pPr>
      <w:bookmarkStart w:id="22" w:name="_Toc479158415"/>
      <w:r>
        <w:t>Schema architetturale</w:t>
      </w:r>
      <w:bookmarkEnd w:id="22"/>
    </w:p>
    <w:p w:rsidR="00151F84" w:rsidRPr="00AC6DAC" w:rsidRDefault="00151F84" w:rsidP="00151F84">
      <w:r>
        <w:rPr>
          <w:lang w:eastAsia="en-US"/>
        </w:rPr>
        <w:t>Relativamente al parco applicativo, si riporta di seguito lo schema dell’architettura logica dei servizi offerti, seguita dall’elenco del</w:t>
      </w:r>
      <w:r>
        <w:t>le funzionalità previste per tutte le componenti applicative, con distinzione di quelle previste a livello regionale e locale.</w:t>
      </w:r>
    </w:p>
    <w:p w:rsidR="00151F84" w:rsidRDefault="00151F84" w:rsidP="00151F84">
      <w:pPr>
        <w:spacing w:before="0" w:after="120"/>
        <w:rPr>
          <w:lang w:eastAsia="en-US"/>
        </w:rPr>
      </w:pPr>
    </w:p>
    <w:p w:rsidR="00151F84" w:rsidRDefault="00151F84" w:rsidP="00151F84">
      <w:pPr>
        <w:spacing w:before="0" w:after="120"/>
        <w:jc w:val="center"/>
        <w:rPr>
          <w:lang w:eastAsia="en-US"/>
        </w:rPr>
      </w:pPr>
      <w:r>
        <w:rPr>
          <w:noProof/>
        </w:rPr>
        <w:lastRenderedPageBreak/>
        <w:drawing>
          <wp:inline distT="0" distB="0" distL="0" distR="0" wp14:anchorId="34330A09" wp14:editId="2514DA21">
            <wp:extent cx="4659527" cy="3252159"/>
            <wp:effectExtent l="0" t="0" r="8255"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1097" cy="3253255"/>
                    </a:xfrm>
                    <a:prstGeom prst="rect">
                      <a:avLst/>
                    </a:prstGeom>
                    <a:noFill/>
                  </pic:spPr>
                </pic:pic>
              </a:graphicData>
            </a:graphic>
          </wp:inline>
        </w:drawing>
      </w:r>
    </w:p>
    <w:p w:rsidR="00151F84" w:rsidRDefault="00151F84" w:rsidP="00151F84">
      <w:pPr>
        <w:pStyle w:val="Didascalia"/>
        <w:spacing w:before="0" w:after="120"/>
      </w:pPr>
      <w:bookmarkStart w:id="23" w:name="_Toc479158440"/>
      <w:r>
        <w:t xml:space="preserve">Figura </w:t>
      </w:r>
      <w:fldSimple w:instr=" SEQ Figura \* ARABIC ">
        <w:r w:rsidR="000F6587">
          <w:rPr>
            <w:noProof/>
          </w:rPr>
          <w:t>3</w:t>
        </w:r>
      </w:fldSimple>
      <w:r>
        <w:t>: architettura logica complessiva</w:t>
      </w:r>
      <w:bookmarkEnd w:id="23"/>
    </w:p>
    <w:p w:rsidR="00151F84" w:rsidRDefault="00151F84" w:rsidP="00151F84">
      <w:pPr>
        <w:spacing w:before="0" w:after="120"/>
        <w:rPr>
          <w:lang w:eastAsia="en-US"/>
        </w:rPr>
      </w:pPr>
    </w:p>
    <w:p w:rsidR="00151F84" w:rsidRPr="00881959" w:rsidRDefault="00151F84" w:rsidP="00151F84">
      <w:pPr>
        <w:spacing w:before="0" w:after="120"/>
        <w:rPr>
          <w:b/>
          <w:u w:val="single"/>
          <w:lang w:eastAsia="en-US"/>
        </w:rPr>
      </w:pPr>
      <w:r w:rsidRPr="00881959">
        <w:rPr>
          <w:b/>
          <w:u w:val="single"/>
          <w:lang w:eastAsia="en-US"/>
        </w:rPr>
        <w:t>Nodo Regionale:</w:t>
      </w:r>
    </w:p>
    <w:p w:rsidR="00151F84" w:rsidRPr="00AC6DAC" w:rsidRDefault="00151F84" w:rsidP="00C71593">
      <w:pPr>
        <w:numPr>
          <w:ilvl w:val="0"/>
          <w:numId w:val="17"/>
        </w:numPr>
        <w:ind w:left="567" w:hanging="283"/>
        <w:rPr>
          <w:rFonts w:cs="Arial"/>
        </w:rPr>
      </w:pPr>
      <w:r w:rsidRPr="00AC6DAC">
        <w:rPr>
          <w:rFonts w:cs="Arial"/>
          <w:b/>
        </w:rPr>
        <w:t>Access Gateway</w:t>
      </w:r>
      <w:r w:rsidRPr="00AC6DAC">
        <w:rPr>
          <w:rFonts w:cs="Arial"/>
        </w:rPr>
        <w:t>: l’interfaccia di accesso al FSE è rappresentata da un mediator che implementa le logiche di business preposte al controllo ed all’autorizzazione alla fruizione dei servizi esposti dai vari componenti che formano il FSE stesso. Rappresenta il punto unico di accesso ai servizi del FSE.</w:t>
      </w:r>
    </w:p>
    <w:p w:rsidR="00881959" w:rsidRDefault="00881959" w:rsidP="00C71593">
      <w:pPr>
        <w:numPr>
          <w:ilvl w:val="0"/>
          <w:numId w:val="17"/>
        </w:numPr>
        <w:ind w:left="567" w:hanging="283"/>
        <w:rPr>
          <w:rFonts w:cs="Arial"/>
        </w:rPr>
      </w:pPr>
      <w:r w:rsidRPr="00AC6DAC">
        <w:rPr>
          <w:rFonts w:cs="Arial"/>
          <w:b/>
        </w:rPr>
        <w:t>Gestore Policy di Accesso</w:t>
      </w:r>
      <w:r w:rsidRPr="00AC6DAC">
        <w:rPr>
          <w:rFonts w:cs="Arial"/>
        </w:rPr>
        <w:t xml:space="preserve">: componente </w:t>
      </w:r>
      <w:r>
        <w:rPr>
          <w:rFonts w:cs="Arial"/>
        </w:rPr>
        <w:t>che</w:t>
      </w:r>
      <w:r w:rsidRPr="00881959">
        <w:rPr>
          <w:rFonts w:cs="Arial"/>
        </w:rPr>
        <w:t xml:space="preserve"> </w:t>
      </w:r>
      <w:r w:rsidRPr="00AC6DAC">
        <w:rPr>
          <w:rFonts w:cs="Arial"/>
        </w:rPr>
        <w:t>espleterà il ruolo di Service Provider</w:t>
      </w:r>
      <w:r>
        <w:rPr>
          <w:rFonts w:cs="Arial"/>
        </w:rPr>
        <w:t xml:space="preserve"> </w:t>
      </w:r>
      <w:r w:rsidRPr="00AC6DAC">
        <w:rPr>
          <w:rFonts w:cs="Arial"/>
        </w:rPr>
        <w:t>usufru</w:t>
      </w:r>
      <w:r>
        <w:rPr>
          <w:rFonts w:cs="Arial"/>
        </w:rPr>
        <w:t>endo</w:t>
      </w:r>
      <w:r w:rsidRPr="00AC6DAC">
        <w:rPr>
          <w:rFonts w:cs="Arial"/>
        </w:rPr>
        <w:t xml:space="preserve"> delle asserzioni SAML rilasciate dall’IdP</w:t>
      </w:r>
      <w:r>
        <w:rPr>
          <w:rFonts w:cs="Arial"/>
        </w:rPr>
        <w:t xml:space="preserve"> FedCohesion</w:t>
      </w:r>
      <w:r w:rsidRPr="00AC6DAC">
        <w:rPr>
          <w:rFonts w:cs="Arial"/>
        </w:rPr>
        <w:t xml:space="preserve">. </w:t>
      </w:r>
      <w:r>
        <w:rPr>
          <w:rFonts w:cs="Arial"/>
        </w:rPr>
        <w:t xml:space="preserve">Modulo composto da: </w:t>
      </w:r>
    </w:p>
    <w:p w:rsidR="00881959" w:rsidRDefault="00881959" w:rsidP="00C71593">
      <w:pPr>
        <w:numPr>
          <w:ilvl w:val="1"/>
          <w:numId w:val="18"/>
        </w:numPr>
        <w:ind w:left="1418" w:hanging="284"/>
        <w:rPr>
          <w:rFonts w:cs="Arial"/>
        </w:rPr>
      </w:pPr>
      <w:r w:rsidRPr="00881959">
        <w:rPr>
          <w:rFonts w:cs="Arial"/>
          <w:b/>
        </w:rPr>
        <w:t>Policy Manager</w:t>
      </w:r>
      <w:r>
        <w:rPr>
          <w:rFonts w:cs="Arial"/>
        </w:rPr>
        <w:t xml:space="preserve">, </w:t>
      </w:r>
      <w:r w:rsidRPr="00AC6DAC">
        <w:rPr>
          <w:rFonts w:cs="Arial"/>
        </w:rPr>
        <w:t xml:space="preserve">che contiene le regole per l’accesso e la fruizione dei servizi </w:t>
      </w:r>
    </w:p>
    <w:p w:rsidR="00881959" w:rsidRPr="00AC6DAC" w:rsidRDefault="00881959" w:rsidP="00C71593">
      <w:pPr>
        <w:numPr>
          <w:ilvl w:val="1"/>
          <w:numId w:val="18"/>
        </w:numPr>
        <w:ind w:left="1418" w:hanging="284"/>
        <w:rPr>
          <w:rFonts w:cs="Arial"/>
        </w:rPr>
      </w:pPr>
      <w:r w:rsidRPr="00881959">
        <w:rPr>
          <w:rFonts w:cs="Arial"/>
          <w:b/>
        </w:rPr>
        <w:t>Attribute Authority</w:t>
      </w:r>
      <w:r w:rsidRPr="00AC6DAC">
        <w:rPr>
          <w:rFonts w:cs="Arial"/>
        </w:rPr>
        <w:t xml:space="preserve"> per il rilascio di una nuova asserzione contenente gli attributi relativi al ruolo dell'operatore.</w:t>
      </w:r>
    </w:p>
    <w:p w:rsidR="00881959" w:rsidRPr="00881959" w:rsidRDefault="00881959" w:rsidP="00C71593">
      <w:pPr>
        <w:numPr>
          <w:ilvl w:val="0"/>
          <w:numId w:val="17"/>
        </w:numPr>
        <w:ind w:left="567" w:hanging="283"/>
        <w:rPr>
          <w:rFonts w:cs="Arial"/>
          <w:b/>
        </w:rPr>
      </w:pPr>
      <w:r w:rsidRPr="00881959">
        <w:rPr>
          <w:rFonts w:cs="Arial"/>
          <w:b/>
        </w:rPr>
        <w:t>Gestore consenso</w:t>
      </w:r>
      <w:r w:rsidRPr="00881959">
        <w:rPr>
          <w:rFonts w:cs="Arial"/>
        </w:rPr>
        <w:t>: modulo per la registrazione, l’aggiornamento e la fruizione delle informazioni relative ai consensi forniti dagli assistiti per l’alimentazione del FSE, la consultazione di dati e documenti di fascicolo, l’oscuramento di documenti relativi ad eventi clinici.</w:t>
      </w:r>
    </w:p>
    <w:p w:rsidR="00881959" w:rsidRPr="00881959" w:rsidRDefault="00881959" w:rsidP="00C71593">
      <w:pPr>
        <w:numPr>
          <w:ilvl w:val="0"/>
          <w:numId w:val="17"/>
        </w:numPr>
        <w:ind w:left="567" w:hanging="283"/>
        <w:rPr>
          <w:rFonts w:cs="Arial"/>
          <w:b/>
        </w:rPr>
      </w:pPr>
      <w:r w:rsidRPr="00881959">
        <w:rPr>
          <w:rFonts w:cs="Arial"/>
          <w:b/>
        </w:rPr>
        <w:lastRenderedPageBreak/>
        <w:t xml:space="preserve">Repository: </w:t>
      </w:r>
      <w:r w:rsidRPr="00881959">
        <w:rPr>
          <w:rFonts w:cs="Arial"/>
        </w:rPr>
        <w:t>sistema per l’archiviazione di tutti i documenti clinici digitali prodotti dai sistemi appartenenti allo stesso dominio</w:t>
      </w:r>
      <w:r>
        <w:rPr>
          <w:rFonts w:cs="Arial"/>
        </w:rPr>
        <w:t>. A</w:t>
      </w:r>
      <w:r w:rsidRPr="00881959">
        <w:rPr>
          <w:rFonts w:cs="Arial"/>
        </w:rPr>
        <w:t xml:space="preserve"> livello regionale raccoglie Patient Summary, prescrizioni elettroniche e taccuino del cittadino.</w:t>
      </w:r>
    </w:p>
    <w:p w:rsidR="00881959" w:rsidRPr="00693569" w:rsidRDefault="00881959" w:rsidP="00C71593">
      <w:pPr>
        <w:numPr>
          <w:ilvl w:val="0"/>
          <w:numId w:val="17"/>
        </w:numPr>
        <w:ind w:left="567" w:hanging="283"/>
        <w:rPr>
          <w:rFonts w:cs="Arial"/>
        </w:rPr>
      </w:pPr>
      <w:r w:rsidRPr="00693569">
        <w:rPr>
          <w:rFonts w:cs="Arial"/>
          <w:b/>
        </w:rPr>
        <w:t>Firma remota</w:t>
      </w:r>
      <w:r w:rsidRPr="00693569">
        <w:rPr>
          <w:rFonts w:cs="Arial"/>
        </w:rPr>
        <w:t>: servizio offerto da un modulo wrapper dei se</w:t>
      </w:r>
      <w:r w:rsidR="00BA69D2">
        <w:rPr>
          <w:rFonts w:cs="Arial"/>
        </w:rPr>
        <w:t xml:space="preserve">rvizi di firma offerti dalla CA, disponibile per </w:t>
      </w:r>
      <w:r w:rsidRPr="00693569">
        <w:rPr>
          <w:rFonts w:cs="Arial"/>
        </w:rPr>
        <w:t xml:space="preserve">i sistemi gestionali verticali che non dispongono di un proprio sistema di firma locale; il </w:t>
      </w:r>
      <w:r w:rsidR="00BA69D2">
        <w:rPr>
          <w:rFonts w:cs="Arial"/>
        </w:rPr>
        <w:t xml:space="preserve">servizio </w:t>
      </w:r>
      <w:r w:rsidRPr="00693569">
        <w:rPr>
          <w:rFonts w:cs="Arial"/>
        </w:rPr>
        <w:t xml:space="preserve">è </w:t>
      </w:r>
      <w:r w:rsidR="00BA69D2">
        <w:rPr>
          <w:rFonts w:cs="Arial"/>
        </w:rPr>
        <w:t>offerto</w:t>
      </w:r>
      <w:r w:rsidRPr="00693569">
        <w:rPr>
          <w:rFonts w:cs="Arial"/>
        </w:rPr>
        <w:t xml:space="preserve"> attraverso l’installazione di uno strato applicativo intermedio di comunicazione completamente autonomo ed indipendente dalla CA (Actalis), in modo da garantirne l’eventuale futura sostituzione con altri fornitori di servizi. Il servizio è raggiungibile da altri sistemi del dominio regionale per l’utilizzo al di fuori del contesto FSE. Il servizio comprende sia la firma remota che la verifica firma.</w:t>
      </w:r>
    </w:p>
    <w:p w:rsidR="00151F84" w:rsidRPr="00AC6DAC" w:rsidRDefault="00151F84" w:rsidP="00C71593">
      <w:pPr>
        <w:numPr>
          <w:ilvl w:val="0"/>
          <w:numId w:val="17"/>
        </w:numPr>
        <w:ind w:left="567" w:hanging="283"/>
        <w:rPr>
          <w:rFonts w:cs="Arial"/>
          <w:b/>
        </w:rPr>
      </w:pPr>
      <w:r w:rsidRPr="00AC6DAC">
        <w:rPr>
          <w:rFonts w:cs="Arial"/>
          <w:b/>
        </w:rPr>
        <w:t>Registry</w:t>
      </w:r>
      <w:r>
        <w:rPr>
          <w:rFonts w:cs="Arial"/>
          <w:b/>
        </w:rPr>
        <w:t xml:space="preserve"> </w:t>
      </w:r>
      <w:r w:rsidRPr="00881959">
        <w:rPr>
          <w:rFonts w:cs="Arial"/>
          <w:b/>
        </w:rPr>
        <w:t>Federato FSE</w:t>
      </w:r>
      <w:r w:rsidRPr="00AC6DAC">
        <w:rPr>
          <w:rFonts w:cs="Arial"/>
        </w:rPr>
        <w:t xml:space="preserve">: registro indice dell’intero FSE, federato </w:t>
      </w:r>
      <w:r>
        <w:rPr>
          <w:rFonts w:cs="Arial"/>
        </w:rPr>
        <w:t>c</w:t>
      </w:r>
      <w:r w:rsidRPr="00AC6DAC">
        <w:rPr>
          <w:rFonts w:cs="Arial"/>
        </w:rPr>
        <w:t>on i rispettivi registry delle altre regioni italiane, realizzato in conformità allo standard IHE XDS.b.</w:t>
      </w:r>
    </w:p>
    <w:p w:rsidR="00151F84" w:rsidRPr="00AC6DAC" w:rsidRDefault="00151F84" w:rsidP="00C71593">
      <w:pPr>
        <w:numPr>
          <w:ilvl w:val="0"/>
          <w:numId w:val="17"/>
        </w:numPr>
        <w:ind w:left="567" w:hanging="283"/>
        <w:rPr>
          <w:rFonts w:cs="Arial"/>
        </w:rPr>
      </w:pPr>
      <w:r w:rsidRPr="00AC6DAC">
        <w:rPr>
          <w:rFonts w:cs="Arial"/>
          <w:b/>
        </w:rPr>
        <w:t>Audit Logger</w:t>
      </w:r>
      <w:r w:rsidRPr="00AC6DAC">
        <w:rPr>
          <w:rFonts w:cs="Arial"/>
        </w:rPr>
        <w:t xml:space="preserve">: sistema di tracciatura dei log </w:t>
      </w:r>
      <w:r w:rsidR="00BA69D2">
        <w:rPr>
          <w:rFonts w:cs="Arial"/>
        </w:rPr>
        <w:t>del</w:t>
      </w:r>
      <w:r w:rsidRPr="00AC6DAC">
        <w:rPr>
          <w:rFonts w:cs="Arial"/>
        </w:rPr>
        <w:t>le operazioni di lettura e scrittura effettuate sul FSE.</w:t>
      </w:r>
    </w:p>
    <w:p w:rsidR="00881959" w:rsidRPr="00AC6DAC" w:rsidRDefault="00881959" w:rsidP="00C71593">
      <w:pPr>
        <w:numPr>
          <w:ilvl w:val="0"/>
          <w:numId w:val="17"/>
        </w:numPr>
        <w:ind w:left="567" w:hanging="283"/>
        <w:rPr>
          <w:rFonts w:cs="Arial"/>
        </w:rPr>
      </w:pPr>
      <w:r w:rsidRPr="00AC6DAC">
        <w:rPr>
          <w:rFonts w:cs="Arial"/>
          <w:b/>
        </w:rPr>
        <w:t>Gestore Eventi</w:t>
      </w:r>
      <w:r w:rsidRPr="00AC6DAC">
        <w:rPr>
          <w:rFonts w:cs="Arial"/>
        </w:rPr>
        <w:t>: componente preposto all’invio di notifiche IHE Nav</w:t>
      </w:r>
      <w:r w:rsidR="00BA69D2">
        <w:rPr>
          <w:rFonts w:cs="Arial"/>
        </w:rPr>
        <w:t xml:space="preserve">, </w:t>
      </w:r>
      <w:r w:rsidRPr="00AC6DAC">
        <w:rPr>
          <w:rFonts w:cs="Arial"/>
        </w:rPr>
        <w:t>espone i servizi per la sottoscrizione da parte di attori terzi delle notifiche conformi a IHE DSub.</w:t>
      </w:r>
    </w:p>
    <w:p w:rsidR="00881959" w:rsidRPr="00693569" w:rsidRDefault="00881959" w:rsidP="00C71593">
      <w:pPr>
        <w:numPr>
          <w:ilvl w:val="0"/>
          <w:numId w:val="17"/>
        </w:numPr>
        <w:ind w:left="567" w:hanging="283"/>
        <w:rPr>
          <w:rFonts w:cs="Arial"/>
        </w:rPr>
      </w:pPr>
      <w:r w:rsidRPr="00693569">
        <w:rPr>
          <w:rFonts w:cs="Arial"/>
          <w:b/>
        </w:rPr>
        <w:t>GSB</w:t>
      </w:r>
      <w:r w:rsidRPr="00693569">
        <w:rPr>
          <w:rFonts w:cs="Arial"/>
        </w:rPr>
        <w:t xml:space="preserve">: </w:t>
      </w:r>
      <w:r w:rsidR="00BA69D2">
        <w:rPr>
          <w:rFonts w:cs="Arial"/>
        </w:rPr>
        <w:t>componente atto a</w:t>
      </w:r>
      <w:r w:rsidRPr="00693569">
        <w:rPr>
          <w:rFonts w:cs="Arial"/>
        </w:rPr>
        <w:t xml:space="preserve"> gestire i problemi di interoperabilità semantica e sintattica all'interno dell'infrastruttura del Fascicolo. </w:t>
      </w:r>
    </w:p>
    <w:p w:rsidR="00151F84" w:rsidRDefault="00151F84" w:rsidP="00C71593">
      <w:pPr>
        <w:numPr>
          <w:ilvl w:val="0"/>
          <w:numId w:val="17"/>
        </w:numPr>
        <w:ind w:left="567" w:hanging="283"/>
        <w:rPr>
          <w:rFonts w:cs="Arial"/>
        </w:rPr>
      </w:pPr>
      <w:r w:rsidRPr="00B217BB">
        <w:rPr>
          <w:rFonts w:cs="Arial"/>
          <w:b/>
        </w:rPr>
        <w:t>Portale</w:t>
      </w:r>
      <w:r w:rsidRPr="00B217BB">
        <w:rPr>
          <w:rFonts w:cs="Arial"/>
        </w:rPr>
        <w:t>:</w:t>
      </w:r>
      <w:r w:rsidR="00881959">
        <w:rPr>
          <w:rFonts w:cs="Arial"/>
        </w:rPr>
        <w:t xml:space="preserve"> sistema attraverso cui offrire</w:t>
      </w:r>
      <w:r w:rsidRPr="00B217BB">
        <w:rPr>
          <w:rFonts w:cs="Arial"/>
        </w:rPr>
        <w:t xml:space="preserve"> servizi informativi, di comunicazione e di interazione dei cittadini e dei medici con il sistema sanitario, </w:t>
      </w:r>
      <w:r w:rsidR="00881959">
        <w:rPr>
          <w:rFonts w:cs="Arial"/>
        </w:rPr>
        <w:t>c</w:t>
      </w:r>
      <w:r w:rsidRPr="00B217BB">
        <w:rPr>
          <w:rFonts w:cs="Arial"/>
        </w:rPr>
        <w:t>ostitu</w:t>
      </w:r>
      <w:r w:rsidR="00881959">
        <w:rPr>
          <w:rFonts w:cs="Arial"/>
        </w:rPr>
        <w:t xml:space="preserve">endo esso stesso </w:t>
      </w:r>
      <w:r w:rsidRPr="00B217BB">
        <w:rPr>
          <w:rFonts w:cs="Arial"/>
        </w:rPr>
        <w:t>una via di accesso semplice e veloce ai servizi esposti dagli</w:t>
      </w:r>
      <w:r>
        <w:rPr>
          <w:rFonts w:cs="Arial"/>
        </w:rPr>
        <w:t xml:space="preserve"> altri sistemi in carico al RTI.</w:t>
      </w:r>
    </w:p>
    <w:p w:rsidR="00881959" w:rsidRDefault="00151F84" w:rsidP="00C71593">
      <w:pPr>
        <w:numPr>
          <w:ilvl w:val="0"/>
          <w:numId w:val="17"/>
        </w:numPr>
        <w:ind w:left="567" w:hanging="283"/>
      </w:pPr>
      <w:r w:rsidRPr="002441CC">
        <w:rPr>
          <w:rFonts w:cs="Arial"/>
          <w:b/>
        </w:rPr>
        <w:t xml:space="preserve">Anagrafe </w:t>
      </w:r>
      <w:r w:rsidRPr="002441CC">
        <w:rPr>
          <w:rFonts w:cs="Arial"/>
        </w:rPr>
        <w:t xml:space="preserve">(ASR-EMPI): </w:t>
      </w:r>
      <w:r w:rsidRPr="002441CC">
        <w:t xml:space="preserve">è l’insieme delle informazioni anagrafiche relative a tutti i cittadini che usufruiscono di servizi sanitari presso ASUR e le Aziende Ospedaliere della Regione Marche. Risolve le problematiche di identificazione univoca del paziente e consente di collegare la storia clinica del paziente ad una posizione anagrafica certa. </w:t>
      </w:r>
      <w:r>
        <w:t>L</w:t>
      </w:r>
      <w:r w:rsidRPr="002441CC">
        <w:t>a piattaforma ASR-EMPI si pone</w:t>
      </w:r>
      <w:r>
        <w:t xml:space="preserve"> inoltre </w:t>
      </w:r>
      <w:r w:rsidRPr="002441CC">
        <w:t xml:space="preserve">come sistema centralizzato di gestione dei </w:t>
      </w:r>
      <w:r w:rsidRPr="00151F84">
        <w:rPr>
          <w:b/>
        </w:rPr>
        <w:t>dizionari</w:t>
      </w:r>
      <w:r w:rsidRPr="002441CC">
        <w:t xml:space="preserve"> di riferimento per i dati anagrafici (ad es. codifica comu</w:t>
      </w:r>
      <w:r w:rsidR="00881959">
        <w:t xml:space="preserve">ni, nazionalità, ASL, Regioni), e </w:t>
      </w:r>
      <w:r w:rsidRPr="002441CC">
        <w:t xml:space="preserve">si occupa di reperire dalle fonti opportune una serie di </w:t>
      </w:r>
      <w:r w:rsidRPr="00151F84">
        <w:rPr>
          <w:b/>
        </w:rPr>
        <w:t>cataloghi regionali</w:t>
      </w:r>
      <w:r w:rsidRPr="002441CC">
        <w:t xml:space="preserve"> e di renderli fruibili a livello centralizzato mediante appositi servizi</w:t>
      </w:r>
      <w:r w:rsidR="00BA69D2">
        <w:t xml:space="preserve"> (es. </w:t>
      </w:r>
      <w:r w:rsidRPr="002441CC">
        <w:t xml:space="preserve">prestazioni sanitarie,  farmaci e </w:t>
      </w:r>
      <w:r w:rsidR="00BA69D2">
        <w:t>dispositivi medici,</w:t>
      </w:r>
      <w:r w:rsidRPr="002441CC">
        <w:t xml:space="preserve"> medici convenzionati, strutture sanitarie, ecc.</w:t>
      </w:r>
      <w:r w:rsidR="00BA69D2">
        <w:t>).</w:t>
      </w:r>
    </w:p>
    <w:p w:rsidR="00881959" w:rsidRDefault="00881959" w:rsidP="00881959">
      <w:pPr>
        <w:rPr>
          <w:rFonts w:cs="Arial"/>
          <w:b/>
        </w:rPr>
      </w:pPr>
    </w:p>
    <w:p w:rsidR="00881959" w:rsidRPr="00881959" w:rsidRDefault="00881959" w:rsidP="00881959">
      <w:r w:rsidRPr="00881959">
        <w:rPr>
          <w:b/>
          <w:u w:val="single"/>
          <w:lang w:eastAsia="en-US"/>
        </w:rPr>
        <w:t xml:space="preserve">Nodo </w:t>
      </w:r>
      <w:r>
        <w:rPr>
          <w:b/>
          <w:u w:val="single"/>
          <w:lang w:eastAsia="en-US"/>
        </w:rPr>
        <w:t>Locale</w:t>
      </w:r>
      <w:r w:rsidRPr="00881959">
        <w:rPr>
          <w:b/>
          <w:u w:val="single"/>
          <w:lang w:eastAsia="en-US"/>
        </w:rPr>
        <w:t>:</w:t>
      </w:r>
    </w:p>
    <w:p w:rsidR="00151F84" w:rsidRPr="00581B54" w:rsidRDefault="00151F84" w:rsidP="00C71593">
      <w:pPr>
        <w:numPr>
          <w:ilvl w:val="0"/>
          <w:numId w:val="17"/>
        </w:numPr>
        <w:ind w:left="567" w:hanging="283"/>
        <w:rPr>
          <w:rFonts w:cs="Arial"/>
        </w:rPr>
      </w:pPr>
      <w:r w:rsidRPr="00581B54">
        <w:rPr>
          <w:rFonts w:cs="Arial"/>
          <w:b/>
        </w:rPr>
        <w:lastRenderedPageBreak/>
        <w:t>Access Gateway</w:t>
      </w:r>
      <w:r w:rsidRPr="00581B54">
        <w:rPr>
          <w:rFonts w:cs="Arial"/>
        </w:rPr>
        <w:t>: identico all’Access Gateway del nodo regionale, ma non permette la comunicazione diretta con altre regioni.</w:t>
      </w:r>
    </w:p>
    <w:p w:rsidR="00881959" w:rsidRPr="00881959" w:rsidRDefault="00151F84" w:rsidP="00C71593">
      <w:pPr>
        <w:numPr>
          <w:ilvl w:val="0"/>
          <w:numId w:val="17"/>
        </w:numPr>
        <w:ind w:left="567" w:hanging="283"/>
        <w:rPr>
          <w:rFonts w:cs="Arial"/>
          <w:b/>
        </w:rPr>
      </w:pPr>
      <w:r w:rsidRPr="00881959">
        <w:rPr>
          <w:rFonts w:cs="Arial"/>
          <w:b/>
        </w:rPr>
        <w:t>Gestore Policy di Accesso</w:t>
      </w:r>
      <w:r w:rsidRPr="00881959">
        <w:rPr>
          <w:rFonts w:cs="Arial"/>
        </w:rPr>
        <w:t xml:space="preserve">: come nel nodo regionale, </w:t>
      </w:r>
      <w:r w:rsidR="00BA69D2" w:rsidRPr="00881959">
        <w:rPr>
          <w:rFonts w:cs="Arial"/>
        </w:rPr>
        <w:t xml:space="preserve">Service Provider </w:t>
      </w:r>
      <w:r w:rsidR="00BA69D2">
        <w:rPr>
          <w:rFonts w:cs="Arial"/>
        </w:rPr>
        <w:t xml:space="preserve">che </w:t>
      </w:r>
      <w:r w:rsidRPr="00881959">
        <w:rPr>
          <w:rFonts w:cs="Arial"/>
        </w:rPr>
        <w:t xml:space="preserve">usufruisce delle asserzioni SAML </w:t>
      </w:r>
      <w:r w:rsidR="00BA69D2">
        <w:rPr>
          <w:rFonts w:cs="Arial"/>
        </w:rPr>
        <w:t>rilasciate dall’IdP FedCohesion</w:t>
      </w:r>
      <w:r w:rsidRPr="00881959">
        <w:rPr>
          <w:rFonts w:cs="Arial"/>
        </w:rPr>
        <w:t xml:space="preserve">. </w:t>
      </w:r>
    </w:p>
    <w:p w:rsidR="00151F84" w:rsidRPr="00881959" w:rsidRDefault="00151F84" w:rsidP="00C71593">
      <w:pPr>
        <w:numPr>
          <w:ilvl w:val="0"/>
          <w:numId w:val="17"/>
        </w:numPr>
        <w:ind w:left="567" w:hanging="283"/>
        <w:rPr>
          <w:rFonts w:cs="Arial"/>
          <w:b/>
        </w:rPr>
      </w:pPr>
      <w:r w:rsidRPr="00881959">
        <w:rPr>
          <w:rFonts w:cs="Arial"/>
          <w:b/>
        </w:rPr>
        <w:t>Repository</w:t>
      </w:r>
      <w:r w:rsidRPr="00881959">
        <w:rPr>
          <w:rFonts w:cs="Arial"/>
        </w:rPr>
        <w:t xml:space="preserve">: analogo al repository del nodo regionale; a livello locale è deputato principalmente alla raccolta di referti (laboratorio e radiologia). </w:t>
      </w:r>
    </w:p>
    <w:p w:rsidR="00151F84" w:rsidRPr="00693569" w:rsidRDefault="00151F84" w:rsidP="00C71593">
      <w:pPr>
        <w:numPr>
          <w:ilvl w:val="0"/>
          <w:numId w:val="17"/>
        </w:numPr>
        <w:ind w:left="567" w:hanging="283"/>
        <w:rPr>
          <w:rFonts w:cs="Arial"/>
        </w:rPr>
      </w:pPr>
      <w:r w:rsidRPr="00693569">
        <w:rPr>
          <w:rFonts w:cs="Arial"/>
          <w:b/>
        </w:rPr>
        <w:t>Firma remota</w:t>
      </w:r>
      <w:r w:rsidRPr="00693569">
        <w:rPr>
          <w:rFonts w:cs="Arial"/>
        </w:rPr>
        <w:t>: come sul nodo regionale, servizio offerto da un modulo wrapper in completa autonomia e indipendenza dalla CA (Actalis); può essere utilizzato in modo indipendente dal dominio regionale.</w:t>
      </w:r>
    </w:p>
    <w:p w:rsidR="00151F84" w:rsidRDefault="00151F84" w:rsidP="00C71593">
      <w:pPr>
        <w:numPr>
          <w:ilvl w:val="0"/>
          <w:numId w:val="17"/>
        </w:numPr>
        <w:ind w:left="567" w:hanging="283"/>
        <w:rPr>
          <w:rFonts w:cs="Arial"/>
        </w:rPr>
      </w:pPr>
      <w:r w:rsidRPr="002441CC">
        <w:rPr>
          <w:rFonts w:cs="Arial"/>
          <w:b/>
        </w:rPr>
        <w:t>Anagrafe</w:t>
      </w:r>
      <w:r w:rsidRPr="002441CC">
        <w:rPr>
          <w:rFonts w:cs="Arial"/>
        </w:rPr>
        <w:t xml:space="preserve">: </w:t>
      </w:r>
      <w:r w:rsidR="00BA69D2">
        <w:rPr>
          <w:rFonts w:cs="Arial"/>
        </w:rPr>
        <w:t>ricontestualizzazione e utilizzo</w:t>
      </w:r>
      <w:r w:rsidRPr="002441CC">
        <w:rPr>
          <w:rFonts w:cs="Arial"/>
        </w:rPr>
        <w:t xml:space="preserve"> </w:t>
      </w:r>
      <w:r w:rsidR="00BA69D2">
        <w:rPr>
          <w:rFonts w:cs="Arial"/>
        </w:rPr>
        <w:t>del</w:t>
      </w:r>
      <w:r w:rsidRPr="002441CC">
        <w:rPr>
          <w:rFonts w:cs="Arial"/>
        </w:rPr>
        <w:t>la piattaforma regionale ASR-EMPI per le funzionalità di MPI locale. In questa prima fase, le aziende interessate sono INRCA e Ospedali Riuniti Marche Nord.</w:t>
      </w:r>
    </w:p>
    <w:p w:rsidR="00BA69D2" w:rsidRDefault="00BA69D2" w:rsidP="00BA69D2">
      <w:pPr>
        <w:ind w:left="567"/>
        <w:rPr>
          <w:rFonts w:cs="Arial"/>
        </w:rPr>
      </w:pPr>
    </w:p>
    <w:p w:rsidR="00BA69D2" w:rsidRPr="002441CC" w:rsidRDefault="00BA69D2" w:rsidP="00BA69D2">
      <w:pPr>
        <w:ind w:left="567"/>
        <w:rPr>
          <w:rFonts w:cs="Arial"/>
        </w:rPr>
      </w:pPr>
    </w:p>
    <w:p w:rsidR="000F6587" w:rsidRDefault="000F6587" w:rsidP="000F6587">
      <w:pPr>
        <w:pStyle w:val="Titolo2"/>
        <w:spacing w:before="0"/>
      </w:pPr>
      <w:bookmarkStart w:id="24" w:name="_Toc479158416"/>
      <w:r>
        <w:t>Dettaglio dei servizi offerti</w:t>
      </w:r>
      <w:bookmarkEnd w:id="24"/>
      <w:r>
        <w:t xml:space="preserve"> </w:t>
      </w:r>
    </w:p>
    <w:p w:rsidR="00695268" w:rsidRDefault="00940242" w:rsidP="005A5332">
      <w:pPr>
        <w:spacing w:before="0" w:after="120"/>
        <w:rPr>
          <w:lang w:eastAsia="en-US"/>
        </w:rPr>
      </w:pPr>
      <w:r>
        <w:rPr>
          <w:lang w:eastAsia="en-US"/>
        </w:rPr>
        <w:t>I</w:t>
      </w:r>
      <w:r w:rsidR="00695268" w:rsidRPr="00D77FC6">
        <w:rPr>
          <w:lang w:eastAsia="en-US"/>
        </w:rPr>
        <w:t>l Fascicolo Sanitario Elettronico  è l’indice degli oggetti info</w:t>
      </w:r>
      <w:r w:rsidR="00695268">
        <w:rPr>
          <w:lang w:eastAsia="en-US"/>
        </w:rPr>
        <w:t>rmativi sanita</w:t>
      </w:r>
      <w:r w:rsidR="000D7B61">
        <w:rPr>
          <w:lang w:eastAsia="en-US"/>
        </w:rPr>
        <w:t xml:space="preserve">ri dell’assistito </w:t>
      </w:r>
      <w:r w:rsidR="00695268" w:rsidRPr="00D77FC6">
        <w:rPr>
          <w:lang w:eastAsia="en-US"/>
        </w:rPr>
        <w:t>creati nella storia dei suoi cont</w:t>
      </w:r>
      <w:r w:rsidR="00695268">
        <w:rPr>
          <w:lang w:eastAsia="en-US"/>
        </w:rPr>
        <w:t>atti con i diversi attori del SSN</w:t>
      </w:r>
      <w:r w:rsidR="00695268" w:rsidRPr="00D77FC6">
        <w:rPr>
          <w:lang w:eastAsia="en-US"/>
        </w:rPr>
        <w:t>. E’ accessibile dal cittadino e dagli operatori sanitari giuridicamente autorizzati, in qualunque luogo ed in qualunque momento, nel rispetto della regolamentazio</w:t>
      </w:r>
      <w:r w:rsidR="00695268">
        <w:rPr>
          <w:lang w:eastAsia="en-US"/>
        </w:rPr>
        <w:t xml:space="preserve">ne nazionale e regionale e delle norme a </w:t>
      </w:r>
      <w:r w:rsidR="00695268" w:rsidRPr="00D77FC6">
        <w:rPr>
          <w:lang w:eastAsia="en-US"/>
        </w:rPr>
        <w:t>tutela della privacy. Il FSE rende disponibili le informazioni sanitarie dal momento in cui vengono indicizzate sia per gli usi primari (emergenza, assistenza) che per gli usi secondari (amministrativi e di governo).</w:t>
      </w:r>
    </w:p>
    <w:p w:rsidR="00695268" w:rsidRDefault="00695268" w:rsidP="005A5332">
      <w:pPr>
        <w:spacing w:before="0" w:after="120"/>
        <w:rPr>
          <w:lang w:eastAsia="en-US"/>
        </w:rPr>
      </w:pPr>
      <w:r>
        <w:rPr>
          <w:lang w:eastAsia="en-US"/>
        </w:rPr>
        <w:t xml:space="preserve">La realizzazione di un Fascicolo Sanitario all’interno di un dominio regionale è un processo complesso che richiede l’interazione di molteplici moduli e componenti, a seconda dei contesti di utilizzo e degli attori coinvolti, nell’ambito di un insieme di norme volte a tutelare i diritti dell’assistito e la riservatezza dei dati, la titolarità dell’informazione e la sicurezza degli accessi. </w:t>
      </w:r>
    </w:p>
    <w:p w:rsidR="003D14CB" w:rsidRDefault="003D14CB" w:rsidP="005A5332">
      <w:pPr>
        <w:spacing w:before="0" w:after="120"/>
        <w:rPr>
          <w:lang w:eastAsia="en-US"/>
        </w:rPr>
      </w:pPr>
      <w:r>
        <w:rPr>
          <w:lang w:eastAsia="en-US"/>
        </w:rPr>
        <w:t>In tale ambito, la soluzione offerta dal Fascicolo di Regione Marche pone le basi per la realizzazione di un sistema articolato, distribuito nei domini regionali e aziendali, che si inserisce quale centro di raccordo tra diversi moduli interoperanti tra loro e con delle componenti di mediazione per l’interazione con gli utenti. Su tali moduli vengono convogliati i servizi dei sistemi verticali, appartenenti a domini sanitari specifici, che interagiranno con il FSE in qualità di provider ovvero di consumer, secondo lo schema seguente.</w:t>
      </w:r>
    </w:p>
    <w:p w:rsidR="003D14CB" w:rsidRDefault="003D14CB" w:rsidP="003D14CB">
      <w:pPr>
        <w:pStyle w:val="Paragrafoelenco"/>
        <w:spacing w:before="0" w:after="120"/>
        <w:rPr>
          <w:lang w:eastAsia="en-US"/>
        </w:rPr>
      </w:pPr>
    </w:p>
    <w:p w:rsidR="003D14CB" w:rsidRPr="001E5673" w:rsidRDefault="003D14CB" w:rsidP="002D59F2">
      <w:pPr>
        <w:pStyle w:val="Paragrafoelenco"/>
        <w:spacing w:before="0" w:after="120"/>
        <w:ind w:left="0"/>
        <w:jc w:val="center"/>
        <w:rPr>
          <w:lang w:eastAsia="en-US"/>
        </w:rPr>
      </w:pPr>
      <w:r>
        <w:rPr>
          <w:noProof/>
        </w:rPr>
        <w:drawing>
          <wp:inline distT="0" distB="0" distL="0" distR="0" wp14:anchorId="35BBCD4F" wp14:editId="00C03275">
            <wp:extent cx="3068656" cy="158425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1132" cy="1585530"/>
                    </a:xfrm>
                    <a:prstGeom prst="rect">
                      <a:avLst/>
                    </a:prstGeom>
                    <a:noFill/>
                  </pic:spPr>
                </pic:pic>
              </a:graphicData>
            </a:graphic>
          </wp:inline>
        </w:drawing>
      </w:r>
    </w:p>
    <w:p w:rsidR="003D14CB" w:rsidRDefault="003D14CB" w:rsidP="003D14CB">
      <w:pPr>
        <w:pStyle w:val="Didascalia"/>
        <w:spacing w:before="0" w:after="120"/>
      </w:pPr>
      <w:bookmarkStart w:id="25" w:name="_Toc479158441"/>
      <w:r>
        <w:t xml:space="preserve">Figura </w:t>
      </w:r>
      <w:fldSimple w:instr=" SEQ Figura \* ARABIC ">
        <w:r w:rsidR="00A8032E">
          <w:rPr>
            <w:noProof/>
          </w:rPr>
          <w:t>4</w:t>
        </w:r>
      </w:fldSimple>
      <w:r>
        <w:t>: alimentazione e fruizione dei documenti nel FSE</w:t>
      </w:r>
      <w:bookmarkEnd w:id="25"/>
    </w:p>
    <w:p w:rsidR="003D14CB" w:rsidRDefault="003D14CB" w:rsidP="005A5332">
      <w:pPr>
        <w:spacing w:before="0" w:after="120"/>
        <w:rPr>
          <w:lang w:eastAsia="en-US"/>
        </w:rPr>
      </w:pPr>
    </w:p>
    <w:p w:rsidR="00A8032E" w:rsidRDefault="00A8032E" w:rsidP="00A8032E">
      <w:pPr>
        <w:spacing w:before="0" w:after="120"/>
        <w:rPr>
          <w:lang w:eastAsia="en-US"/>
        </w:rPr>
      </w:pPr>
      <w:r>
        <w:rPr>
          <w:lang w:eastAsia="en-US"/>
        </w:rPr>
        <w:t>Da come si evince da quanto sopra riportato, l’alimentazione e l’utilizzo del sistema si baseranno su una logica di “creazione” e “consumo” di documenti (</w:t>
      </w:r>
      <w:r w:rsidRPr="00A8032E">
        <w:rPr>
          <w:i/>
          <w:lang w:eastAsia="en-US"/>
        </w:rPr>
        <w:t>Document Producer / Document Consumer</w:t>
      </w:r>
      <w:r>
        <w:rPr>
          <w:lang w:eastAsia="en-US"/>
        </w:rPr>
        <w:t>) che vedrà l’interazione principale dei due moduli di Registry e Repository, secondo uno schema in cui:</w:t>
      </w:r>
    </w:p>
    <w:p w:rsidR="00A8032E" w:rsidRDefault="00A8032E" w:rsidP="00C71593">
      <w:pPr>
        <w:pStyle w:val="Paragrafoelenco"/>
        <w:numPr>
          <w:ilvl w:val="0"/>
          <w:numId w:val="21"/>
        </w:numPr>
        <w:spacing w:before="0" w:after="120"/>
        <w:ind w:left="851" w:hanging="284"/>
        <w:contextualSpacing w:val="0"/>
      </w:pPr>
      <w:r>
        <w:t>l’indice mantiene l’insieme dei metadati riferiti a</w:t>
      </w:r>
      <w:r w:rsidRPr="001E5673">
        <w:t>i documenti memorizzati all’interno dei repository</w:t>
      </w:r>
      <w:r>
        <w:t>,</w:t>
      </w:r>
      <w:r w:rsidRPr="001E5673">
        <w:t xml:space="preserve"> in modo da rendere “facile” la ricerca e la consultazione</w:t>
      </w:r>
      <w:r>
        <w:t xml:space="preserve">, </w:t>
      </w:r>
    </w:p>
    <w:p w:rsidR="00A8032E" w:rsidRDefault="00A8032E" w:rsidP="00C71593">
      <w:pPr>
        <w:pStyle w:val="Paragrafoelenco"/>
        <w:numPr>
          <w:ilvl w:val="0"/>
          <w:numId w:val="21"/>
        </w:numPr>
        <w:spacing w:before="0" w:after="120"/>
        <w:ind w:left="851" w:hanging="284"/>
        <w:contextualSpacing w:val="0"/>
      </w:pPr>
      <w:r>
        <w:t>il repository si occupa di m</w:t>
      </w:r>
      <w:r w:rsidRPr="001E5673">
        <w:t>emorizza</w:t>
      </w:r>
      <w:r>
        <w:t>re</w:t>
      </w:r>
      <w:r w:rsidRPr="001E5673">
        <w:t xml:space="preserve"> i documenti i</w:t>
      </w:r>
      <w:r>
        <w:t>n modalità trasparente, sicura, a</w:t>
      </w:r>
      <w:r w:rsidRPr="001E5673">
        <w:t>ffidabile e persistente</w:t>
      </w:r>
      <w:r>
        <w:t xml:space="preserve"> e di c</w:t>
      </w:r>
      <w:r w:rsidRPr="001E5673">
        <w:t>onsent</w:t>
      </w:r>
      <w:r>
        <w:t>irn</w:t>
      </w:r>
      <w:r w:rsidRPr="001E5673">
        <w:t>e il recupero</w:t>
      </w:r>
      <w:r>
        <w:t>.</w:t>
      </w:r>
    </w:p>
    <w:p w:rsidR="003D14CB" w:rsidRDefault="003D14CB" w:rsidP="005A5332">
      <w:pPr>
        <w:spacing w:before="0" w:after="120"/>
        <w:rPr>
          <w:lang w:eastAsia="en-US"/>
        </w:rPr>
      </w:pPr>
    </w:p>
    <w:p w:rsidR="003D14CB" w:rsidRDefault="00A8032E" w:rsidP="005A5332">
      <w:pPr>
        <w:spacing w:before="0" w:after="120"/>
        <w:rPr>
          <w:lang w:eastAsia="en-US"/>
        </w:rPr>
      </w:pPr>
      <w:r>
        <w:rPr>
          <w:lang w:eastAsia="en-US"/>
        </w:rPr>
        <w:t xml:space="preserve">Si riporta di seguito l’elenco dei servizi di tipo applicativo previsti ed esposti dall’infrastruttura FSE, per il cui dettaglio si </w:t>
      </w:r>
      <w:r w:rsidRPr="004D0BC4">
        <w:rPr>
          <w:lang w:eastAsia="en-US"/>
        </w:rPr>
        <w:t xml:space="preserve">rimanda al par. </w:t>
      </w:r>
      <w:r w:rsidR="004D0BC4" w:rsidRPr="004D0BC4">
        <w:rPr>
          <w:lang w:eastAsia="en-US"/>
        </w:rPr>
        <w:t>3.3.</w:t>
      </w:r>
    </w:p>
    <w:p w:rsidR="006F440B" w:rsidRPr="00A8032E" w:rsidRDefault="006F440B" w:rsidP="00C71593">
      <w:pPr>
        <w:pStyle w:val="Paragrafoelenco"/>
        <w:numPr>
          <w:ilvl w:val="0"/>
          <w:numId w:val="15"/>
        </w:numPr>
        <w:spacing w:before="0" w:after="120"/>
        <w:contextualSpacing w:val="0"/>
        <w:rPr>
          <w:lang w:eastAsia="en-US"/>
        </w:rPr>
      </w:pPr>
      <w:r w:rsidRPr="00A8032E">
        <w:rPr>
          <w:lang w:eastAsia="en-US"/>
        </w:rPr>
        <w:t>Servizi di autenticazione</w:t>
      </w:r>
    </w:p>
    <w:p w:rsidR="004B2A49" w:rsidRPr="00A8032E" w:rsidRDefault="004B2A49" w:rsidP="00C71593">
      <w:pPr>
        <w:pStyle w:val="Paragrafoelenco"/>
        <w:numPr>
          <w:ilvl w:val="0"/>
          <w:numId w:val="15"/>
        </w:numPr>
        <w:spacing w:before="0" w:after="120"/>
        <w:contextualSpacing w:val="0"/>
        <w:rPr>
          <w:lang w:eastAsia="en-US"/>
        </w:rPr>
      </w:pPr>
      <w:r w:rsidRPr="00A8032E">
        <w:rPr>
          <w:lang w:eastAsia="en-US"/>
        </w:rPr>
        <w:t xml:space="preserve">Servizi </w:t>
      </w:r>
      <w:r w:rsidR="006F440B" w:rsidRPr="00A8032E">
        <w:rPr>
          <w:lang w:eastAsia="en-US"/>
        </w:rPr>
        <w:t>di autorizzazione e gestione accessi</w:t>
      </w:r>
    </w:p>
    <w:p w:rsidR="00A8032E" w:rsidRPr="00A8032E" w:rsidRDefault="004B2A49" w:rsidP="00C71593">
      <w:pPr>
        <w:pStyle w:val="Paragrafoelenco"/>
        <w:numPr>
          <w:ilvl w:val="0"/>
          <w:numId w:val="15"/>
        </w:numPr>
        <w:spacing w:before="0" w:after="120"/>
        <w:contextualSpacing w:val="0"/>
        <w:rPr>
          <w:lang w:eastAsia="en-US"/>
        </w:rPr>
      </w:pPr>
      <w:r w:rsidRPr="00A8032E">
        <w:rPr>
          <w:lang w:eastAsia="en-US"/>
        </w:rPr>
        <w:t>Servizi di identificazione e gestione delle anagrafiche</w:t>
      </w:r>
    </w:p>
    <w:p w:rsidR="004B2A49" w:rsidRDefault="004B2A49" w:rsidP="00C71593">
      <w:pPr>
        <w:pStyle w:val="Paragrafoelenco"/>
        <w:numPr>
          <w:ilvl w:val="0"/>
          <w:numId w:val="15"/>
        </w:numPr>
        <w:spacing w:before="0" w:after="120"/>
        <w:contextualSpacing w:val="0"/>
        <w:rPr>
          <w:lang w:eastAsia="en-US"/>
        </w:rPr>
      </w:pPr>
      <w:r w:rsidRPr="00A8032E">
        <w:rPr>
          <w:lang w:eastAsia="en-US"/>
        </w:rPr>
        <w:t>Servizi di gestione consenso</w:t>
      </w:r>
    </w:p>
    <w:p w:rsidR="004D0BC4" w:rsidRPr="00A8032E" w:rsidRDefault="004D0BC4" w:rsidP="00C71593">
      <w:pPr>
        <w:pStyle w:val="Paragrafoelenco"/>
        <w:numPr>
          <w:ilvl w:val="0"/>
          <w:numId w:val="15"/>
        </w:numPr>
        <w:spacing w:before="0" w:after="120"/>
        <w:contextualSpacing w:val="0"/>
        <w:rPr>
          <w:lang w:eastAsia="en-US"/>
        </w:rPr>
      </w:pPr>
      <w:r w:rsidRPr="00A8032E">
        <w:rPr>
          <w:lang w:eastAsia="en-US"/>
        </w:rPr>
        <w:t>Servizi di firma digitale remota, marca temporale e verifica firma</w:t>
      </w:r>
    </w:p>
    <w:p w:rsidR="009E21BA" w:rsidRPr="00A8032E" w:rsidRDefault="00B61922" w:rsidP="00C71593">
      <w:pPr>
        <w:pStyle w:val="Paragrafoelenco"/>
        <w:numPr>
          <w:ilvl w:val="0"/>
          <w:numId w:val="15"/>
        </w:numPr>
        <w:spacing w:before="0" w:after="120"/>
        <w:contextualSpacing w:val="0"/>
        <w:rPr>
          <w:lang w:eastAsia="en-US"/>
        </w:rPr>
      </w:pPr>
      <w:r w:rsidRPr="00A8032E">
        <w:rPr>
          <w:lang w:eastAsia="en-US"/>
        </w:rPr>
        <w:t>Servizi di archiviazione documentale</w:t>
      </w:r>
    </w:p>
    <w:p w:rsidR="00700034" w:rsidRPr="00A8032E" w:rsidRDefault="00700034" w:rsidP="00C71593">
      <w:pPr>
        <w:pStyle w:val="Paragrafoelenco"/>
        <w:numPr>
          <w:ilvl w:val="0"/>
          <w:numId w:val="15"/>
        </w:numPr>
        <w:spacing w:before="0" w:after="120"/>
        <w:ind w:hanging="357"/>
        <w:contextualSpacing w:val="0"/>
        <w:rPr>
          <w:lang w:eastAsia="en-US"/>
        </w:rPr>
      </w:pPr>
      <w:r w:rsidRPr="00A8032E">
        <w:rPr>
          <w:lang w:eastAsia="en-US"/>
        </w:rPr>
        <w:t>Servizi di pubblicazione sul Fascicolo</w:t>
      </w:r>
    </w:p>
    <w:p w:rsidR="00A8032E" w:rsidRPr="00A8032E" w:rsidRDefault="00700034" w:rsidP="00C71593">
      <w:pPr>
        <w:pStyle w:val="Paragrafoelenco"/>
        <w:numPr>
          <w:ilvl w:val="0"/>
          <w:numId w:val="15"/>
        </w:numPr>
        <w:spacing w:before="0" w:after="120"/>
        <w:contextualSpacing w:val="0"/>
        <w:rPr>
          <w:lang w:eastAsia="en-US"/>
        </w:rPr>
      </w:pPr>
      <w:r w:rsidRPr="00A8032E">
        <w:rPr>
          <w:lang w:eastAsia="en-US"/>
        </w:rPr>
        <w:t>Servizi di conservazione</w:t>
      </w:r>
      <w:r w:rsidR="00C72B3C" w:rsidRPr="00A8032E">
        <w:rPr>
          <w:lang w:eastAsia="en-US"/>
        </w:rPr>
        <w:t xml:space="preserve"> sostitutiva</w:t>
      </w:r>
    </w:p>
    <w:p w:rsidR="00C22C8A" w:rsidRPr="00A8032E" w:rsidRDefault="00C72B3C" w:rsidP="00C71593">
      <w:pPr>
        <w:pStyle w:val="Paragrafoelenco"/>
        <w:numPr>
          <w:ilvl w:val="0"/>
          <w:numId w:val="15"/>
        </w:numPr>
        <w:spacing w:before="0" w:after="120"/>
        <w:contextualSpacing w:val="0"/>
        <w:rPr>
          <w:lang w:eastAsia="en-US"/>
        </w:rPr>
      </w:pPr>
      <w:r w:rsidRPr="00A8032E">
        <w:rPr>
          <w:lang w:eastAsia="en-US"/>
        </w:rPr>
        <w:t>Servizi di ricerca,</w:t>
      </w:r>
      <w:r w:rsidR="004B2A49" w:rsidRPr="00A8032E">
        <w:rPr>
          <w:lang w:eastAsia="en-US"/>
        </w:rPr>
        <w:t xml:space="preserve"> recupero documento</w:t>
      </w:r>
      <w:r w:rsidRPr="00A8032E">
        <w:rPr>
          <w:lang w:eastAsia="en-US"/>
        </w:rPr>
        <w:t xml:space="preserve"> e visualizzazione (renderizzazione)</w:t>
      </w:r>
      <w:r w:rsidR="004D0BC4">
        <w:rPr>
          <w:lang w:eastAsia="en-US"/>
        </w:rPr>
        <w:t xml:space="preserve"> </w:t>
      </w:r>
      <w:r w:rsidR="004B2A49" w:rsidRPr="00A8032E">
        <w:rPr>
          <w:lang w:eastAsia="en-US"/>
        </w:rPr>
        <w:t xml:space="preserve">dei documenti </w:t>
      </w:r>
    </w:p>
    <w:p w:rsidR="00A8032E" w:rsidRDefault="00A8032E" w:rsidP="003227DC">
      <w:pPr>
        <w:spacing w:before="0" w:after="120"/>
        <w:rPr>
          <w:lang w:eastAsia="en-US"/>
        </w:rPr>
      </w:pPr>
    </w:p>
    <w:p w:rsidR="004D0BC4" w:rsidRDefault="004D0BC4" w:rsidP="003227DC">
      <w:pPr>
        <w:spacing w:before="0" w:after="120"/>
        <w:rPr>
          <w:lang w:eastAsia="en-US"/>
        </w:rPr>
      </w:pPr>
      <w:r>
        <w:rPr>
          <w:lang w:eastAsia="en-US"/>
        </w:rPr>
        <w:t xml:space="preserve">A completamento di quanto sopra esposto, l’infrastruttura FSE prevede anche alcuni servizi di tipo infrastrutturale (servizi di log, servizi di notifica) principalmente legati alla gestione e tracciatura delle operazioni attraverso l’infrastruttura di accesso al FSE. </w:t>
      </w:r>
    </w:p>
    <w:p w:rsidR="005C7341" w:rsidRDefault="004D0BC4" w:rsidP="004D0BC4">
      <w:pPr>
        <w:spacing w:before="0" w:after="120"/>
      </w:pPr>
      <w:r>
        <w:rPr>
          <w:lang w:eastAsia="en-US"/>
        </w:rPr>
        <w:t>Rispetto ai servizi di log, questi sono p</w:t>
      </w:r>
      <w:r w:rsidR="005C7341" w:rsidRPr="005C7341">
        <w:rPr>
          <w:lang w:eastAsia="en-US"/>
        </w:rPr>
        <w:t xml:space="preserve">revisti sia nell’ambiente di ASR-EMPI sia all’interno dell’infrastruttura FSE, per la tracciatura di </w:t>
      </w:r>
      <w:r w:rsidR="005C7341" w:rsidRPr="005C7341">
        <w:t xml:space="preserve">tutte le operazioni di </w:t>
      </w:r>
      <w:r w:rsidR="005C7341">
        <w:t xml:space="preserve">accesso ai documenti </w:t>
      </w:r>
      <w:r w:rsidR="005C7341" w:rsidRPr="005C7341">
        <w:t>effettuate sul FSE</w:t>
      </w:r>
      <w:r w:rsidR="005C7341">
        <w:t>. In particolare, i</w:t>
      </w:r>
      <w:r w:rsidR="005C7341" w:rsidRPr="005C7341">
        <w:t xml:space="preserve"> </w:t>
      </w:r>
      <w:r w:rsidR="005C7341">
        <w:t xml:space="preserve">report </w:t>
      </w:r>
      <w:r w:rsidR="005C7341" w:rsidRPr="00150186">
        <w:t>sull’accesso ai documenti di un paziente</w:t>
      </w:r>
      <w:r w:rsidR="005C7341">
        <w:t xml:space="preserve"> saranno a disposizione del paziente attraverso il portale</w:t>
      </w:r>
      <w:r>
        <w:t xml:space="preserve">. </w:t>
      </w:r>
    </w:p>
    <w:p w:rsidR="005F583D" w:rsidRDefault="004D0BC4" w:rsidP="005A5332">
      <w:pPr>
        <w:spacing w:before="0" w:after="120"/>
        <w:rPr>
          <w:lang w:eastAsia="en-US"/>
        </w:rPr>
      </w:pPr>
      <w:r>
        <w:t xml:space="preserve">Per quanto riguarda i servizi di notifica, è disponibile un servizio di invio </w:t>
      </w:r>
      <w:r w:rsidRPr="00455E49">
        <w:t>notific</w:t>
      </w:r>
      <w:r>
        <w:t xml:space="preserve">he a tutti gli attori interessati, attivabile mediante la mappatura di eventi che transitano </w:t>
      </w:r>
      <w:r w:rsidRPr="00A30C42">
        <w:t xml:space="preserve">sul FSE. </w:t>
      </w:r>
      <w:r w:rsidR="00A30C42" w:rsidRPr="00A30C42">
        <w:t>S</w:t>
      </w:r>
      <w:r w:rsidRPr="00A30C42">
        <w:rPr>
          <w:lang w:eastAsia="en-US"/>
        </w:rPr>
        <w:t>i segnala che tali</w:t>
      </w:r>
      <w:r>
        <w:rPr>
          <w:lang w:eastAsia="en-US"/>
        </w:rPr>
        <w:t xml:space="preserve"> tipologie di servizi, non essendo usufruibili da attori esterni ma propri dell’infrastruttura FSE stessa, non sono stati dettagliati nel seguito del documento.</w:t>
      </w:r>
    </w:p>
    <w:p w:rsidR="00AE302A" w:rsidRDefault="00AE302A" w:rsidP="005A5332">
      <w:pPr>
        <w:spacing w:before="0" w:after="120"/>
        <w:rPr>
          <w:lang w:eastAsia="en-US"/>
        </w:rPr>
      </w:pPr>
    </w:p>
    <w:p w:rsidR="003A21CE" w:rsidRDefault="003A21CE" w:rsidP="005A5332">
      <w:pPr>
        <w:spacing w:before="0" w:after="120"/>
        <w:rPr>
          <w:lang w:eastAsia="en-US"/>
        </w:rPr>
      </w:pPr>
      <w:r w:rsidRPr="00F41948">
        <w:rPr>
          <w:lang w:eastAsia="en-US"/>
        </w:rPr>
        <w:t>Si riporta di seguito uno schema di funzionamento complessivo del sistema FSE, in cui sono elencati i principal</w:t>
      </w:r>
      <w:r w:rsidR="00F41948" w:rsidRPr="00F41948">
        <w:rPr>
          <w:lang w:eastAsia="en-US"/>
        </w:rPr>
        <w:t xml:space="preserve">i componenti architetturali </w:t>
      </w:r>
      <w:r w:rsidR="00F41948">
        <w:rPr>
          <w:lang w:eastAsia="en-US"/>
        </w:rPr>
        <w:t xml:space="preserve">previsti </w:t>
      </w:r>
      <w:r w:rsidR="00F41948" w:rsidRPr="00F41948">
        <w:rPr>
          <w:lang w:eastAsia="en-US"/>
        </w:rPr>
        <w:t>e</w:t>
      </w:r>
      <w:r w:rsidR="005B0738">
        <w:rPr>
          <w:lang w:eastAsia="en-US"/>
        </w:rPr>
        <w:t xml:space="preserve"> i</w:t>
      </w:r>
      <w:r w:rsidR="00F41948" w:rsidRPr="00F41948">
        <w:rPr>
          <w:lang w:eastAsia="en-US"/>
        </w:rPr>
        <w:t xml:space="preserve"> relativi </w:t>
      </w:r>
      <w:r w:rsidRPr="00F41948">
        <w:rPr>
          <w:lang w:eastAsia="en-US"/>
        </w:rPr>
        <w:t xml:space="preserve">servizi </w:t>
      </w:r>
      <w:r w:rsidR="00F41948">
        <w:rPr>
          <w:lang w:eastAsia="en-US"/>
        </w:rPr>
        <w:t>esposti</w:t>
      </w:r>
      <w:r w:rsidRPr="00F41948">
        <w:rPr>
          <w:lang w:eastAsia="en-US"/>
        </w:rPr>
        <w:t>.</w:t>
      </w:r>
    </w:p>
    <w:p w:rsidR="003A21CE" w:rsidRDefault="00F41948" w:rsidP="00F6454D">
      <w:pPr>
        <w:spacing w:before="0" w:after="120"/>
        <w:jc w:val="center"/>
        <w:rPr>
          <w:lang w:eastAsia="en-US"/>
        </w:rPr>
      </w:pPr>
      <w:r>
        <w:rPr>
          <w:noProof/>
        </w:rPr>
        <w:drawing>
          <wp:inline distT="0" distB="0" distL="0" distR="0" wp14:anchorId="1C9C5802">
            <wp:extent cx="5425290" cy="3423684"/>
            <wp:effectExtent l="0" t="0" r="4445"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1656" cy="3427701"/>
                    </a:xfrm>
                    <a:prstGeom prst="rect">
                      <a:avLst/>
                    </a:prstGeom>
                    <a:noFill/>
                  </pic:spPr>
                </pic:pic>
              </a:graphicData>
            </a:graphic>
          </wp:inline>
        </w:drawing>
      </w:r>
    </w:p>
    <w:p w:rsidR="003A21CE" w:rsidRDefault="003A21CE" w:rsidP="003A21CE">
      <w:pPr>
        <w:pStyle w:val="Didascalia"/>
        <w:spacing w:before="0" w:after="120"/>
      </w:pPr>
      <w:bookmarkStart w:id="26" w:name="_Toc479158442"/>
      <w:r>
        <w:t xml:space="preserve">Figura </w:t>
      </w:r>
      <w:fldSimple w:instr=" SEQ Figura \* ARABIC ">
        <w:r>
          <w:rPr>
            <w:noProof/>
          </w:rPr>
          <w:t>5</w:t>
        </w:r>
      </w:fldSimple>
      <w:r>
        <w:t>: architettura FSE e servizi esposti</w:t>
      </w:r>
      <w:bookmarkEnd w:id="26"/>
    </w:p>
    <w:p w:rsidR="003A21CE" w:rsidRPr="003A21CE" w:rsidRDefault="003A21CE" w:rsidP="003A21CE">
      <w:pPr>
        <w:spacing w:before="0" w:after="120"/>
        <w:rPr>
          <w:lang w:eastAsia="en-US"/>
        </w:rPr>
        <w:sectPr w:rsidR="003A21CE" w:rsidRPr="003A21CE" w:rsidSect="001C220F">
          <w:pgSz w:w="11907" w:h="16840" w:code="9"/>
          <w:pgMar w:top="1674" w:right="1134" w:bottom="1701" w:left="1134" w:header="567" w:footer="284" w:gutter="0"/>
          <w:cols w:space="720"/>
        </w:sectPr>
      </w:pPr>
    </w:p>
    <w:p w:rsidR="00AE302A" w:rsidRDefault="00AE302A" w:rsidP="00AE302A">
      <w:pPr>
        <w:pStyle w:val="Titolo1"/>
        <w:spacing w:before="0"/>
        <w:ind w:left="431" w:hanging="431"/>
      </w:pPr>
      <w:bookmarkStart w:id="27" w:name="_Toc479158417"/>
      <w:r>
        <w:lastRenderedPageBreak/>
        <w:t>framework di integrazione</w:t>
      </w:r>
      <w:bookmarkEnd w:id="27"/>
    </w:p>
    <w:p w:rsidR="000540FA" w:rsidRDefault="000540FA" w:rsidP="000540FA">
      <w:pPr>
        <w:pStyle w:val="Titolo2"/>
        <w:spacing w:before="0"/>
      </w:pPr>
      <w:bookmarkStart w:id="28" w:name="_Toc479158418"/>
      <w:r>
        <w:t>Aspetti organizzativi</w:t>
      </w:r>
      <w:bookmarkEnd w:id="28"/>
    </w:p>
    <w:p w:rsidR="000540FA" w:rsidRDefault="006E6EBB" w:rsidP="00E03CE7">
      <w:pPr>
        <w:spacing w:before="0" w:after="120"/>
        <w:rPr>
          <w:lang w:eastAsia="en-US"/>
        </w:rPr>
      </w:pPr>
      <w:r>
        <w:rPr>
          <w:lang w:eastAsia="en-US"/>
        </w:rPr>
        <w:t xml:space="preserve">La realizzazione di un sistema </w:t>
      </w:r>
      <w:r w:rsidR="00471E03">
        <w:rPr>
          <w:lang w:eastAsia="en-US"/>
        </w:rPr>
        <w:t>di fascicolo sanitario</w:t>
      </w:r>
      <w:r>
        <w:rPr>
          <w:lang w:eastAsia="en-US"/>
        </w:rPr>
        <w:t xml:space="preserve"> all’interno di un dominio regionale</w:t>
      </w:r>
      <w:r w:rsidR="00471E03">
        <w:rPr>
          <w:lang w:eastAsia="en-US"/>
        </w:rPr>
        <w:t xml:space="preserve">, sia per le implicazioni di funzionamento e realizzative che esso comporta (raccolta di tutti i dati e documenti generati da eventi clinici relativi a un assistito), sia per la vastità del campo di applicazione interessato, </w:t>
      </w:r>
      <w:r>
        <w:rPr>
          <w:lang w:eastAsia="en-US"/>
        </w:rPr>
        <w:t xml:space="preserve"> comporta l’interazione di una molteplicità di soggetti che, a vario titolo e a vari livelli, hanno interesse o sono chiamati ad interagire con il FSE. </w:t>
      </w:r>
    </w:p>
    <w:p w:rsidR="003A21CE" w:rsidRDefault="003A21CE" w:rsidP="00E03CE7">
      <w:pPr>
        <w:spacing w:before="0" w:after="120"/>
        <w:rPr>
          <w:lang w:eastAsia="en-US"/>
        </w:rPr>
      </w:pPr>
      <w:r>
        <w:rPr>
          <w:lang w:eastAsia="en-US"/>
        </w:rPr>
        <w:t xml:space="preserve">Senza andare a dettagliare l’insieme delle categorie di utenti e le specifiche operazioni possibili sul FSE che l’infrastruttura rende disponibili, si riepilogano di seguito i principali </w:t>
      </w:r>
      <w:r w:rsidRPr="00471E03">
        <w:rPr>
          <w:i/>
          <w:lang w:eastAsia="en-US"/>
        </w:rPr>
        <w:t>driver</w:t>
      </w:r>
      <w:r>
        <w:rPr>
          <w:lang w:eastAsia="en-US"/>
        </w:rPr>
        <w:t xml:space="preserve"> che </w:t>
      </w:r>
      <w:r w:rsidR="00E03CE7">
        <w:rPr>
          <w:lang w:eastAsia="en-US"/>
        </w:rPr>
        <w:t xml:space="preserve">devono essere presi </w:t>
      </w:r>
      <w:r>
        <w:rPr>
          <w:lang w:eastAsia="en-US"/>
        </w:rPr>
        <w:t xml:space="preserve">in considerazione </w:t>
      </w:r>
      <w:r w:rsidR="00E03CE7">
        <w:rPr>
          <w:lang w:eastAsia="en-US"/>
        </w:rPr>
        <w:t xml:space="preserve">per </w:t>
      </w:r>
      <w:r>
        <w:rPr>
          <w:lang w:eastAsia="en-US"/>
        </w:rPr>
        <w:t>l’attuazione di un progetto così complesso nella maniera più efficace possibile.</w:t>
      </w:r>
    </w:p>
    <w:p w:rsidR="003A21CE" w:rsidRDefault="003A21CE" w:rsidP="00C71593">
      <w:pPr>
        <w:pStyle w:val="Paragrafoelenco"/>
        <w:numPr>
          <w:ilvl w:val="0"/>
          <w:numId w:val="15"/>
        </w:numPr>
        <w:spacing w:before="0" w:after="120"/>
        <w:contextualSpacing w:val="0"/>
        <w:rPr>
          <w:lang w:eastAsia="en-US"/>
        </w:rPr>
      </w:pPr>
      <w:r w:rsidRPr="00E03CE7">
        <w:rPr>
          <w:lang w:eastAsia="en-US"/>
        </w:rPr>
        <w:t xml:space="preserve">Domini </w:t>
      </w:r>
      <w:r w:rsidR="00E03CE7" w:rsidRPr="00E03CE7">
        <w:rPr>
          <w:lang w:eastAsia="en-US"/>
        </w:rPr>
        <w:t>organizzativi o di business</w:t>
      </w:r>
      <w:r w:rsidR="00E03CE7">
        <w:rPr>
          <w:lang w:eastAsia="en-US"/>
        </w:rPr>
        <w:t>: l</w:t>
      </w:r>
      <w:r>
        <w:rPr>
          <w:lang w:eastAsia="en-US"/>
        </w:rPr>
        <w:t>ivello nazionale</w:t>
      </w:r>
      <w:r w:rsidR="00E03CE7">
        <w:rPr>
          <w:lang w:eastAsia="en-US"/>
        </w:rPr>
        <w:t xml:space="preserve">, </w:t>
      </w:r>
      <w:r>
        <w:rPr>
          <w:lang w:eastAsia="en-US"/>
        </w:rPr>
        <w:t>regionale</w:t>
      </w:r>
      <w:r w:rsidR="00E03CE7">
        <w:rPr>
          <w:lang w:eastAsia="en-US"/>
        </w:rPr>
        <w:t xml:space="preserve">, </w:t>
      </w:r>
      <w:r>
        <w:rPr>
          <w:lang w:eastAsia="en-US"/>
        </w:rPr>
        <w:t>aziendale</w:t>
      </w:r>
      <w:r w:rsidR="00F6454D">
        <w:rPr>
          <w:lang w:eastAsia="en-US"/>
        </w:rPr>
        <w:t>, e specificità di domini sanitari (rete di laboratoristi, medicina convenzionata</w:t>
      </w:r>
      <w:r w:rsidR="00471E03">
        <w:rPr>
          <w:lang w:eastAsia="en-US"/>
        </w:rPr>
        <w:t>, domini sanitari specialistici ecc.</w:t>
      </w:r>
      <w:r w:rsidR="00E03CE7">
        <w:rPr>
          <w:lang w:eastAsia="en-US"/>
        </w:rPr>
        <w:t>)</w:t>
      </w:r>
    </w:p>
    <w:p w:rsidR="00E03CE7" w:rsidRDefault="00E03CE7" w:rsidP="00C71593">
      <w:pPr>
        <w:pStyle w:val="Paragrafoelenco"/>
        <w:numPr>
          <w:ilvl w:val="0"/>
          <w:numId w:val="15"/>
        </w:numPr>
        <w:spacing w:before="0" w:after="120"/>
        <w:contextualSpacing w:val="0"/>
        <w:rPr>
          <w:lang w:eastAsia="en-US"/>
        </w:rPr>
      </w:pPr>
      <w:r>
        <w:rPr>
          <w:lang w:eastAsia="en-US"/>
        </w:rPr>
        <w:t>Vincoli e adempimenti: di carattere normativo, organizzativo, procedurale e tecnico</w:t>
      </w:r>
    </w:p>
    <w:p w:rsidR="00E03CE7" w:rsidRDefault="00E03CE7" w:rsidP="00C71593">
      <w:pPr>
        <w:pStyle w:val="Paragrafoelenco"/>
        <w:numPr>
          <w:ilvl w:val="0"/>
          <w:numId w:val="15"/>
        </w:numPr>
        <w:spacing w:before="0" w:after="120"/>
        <w:contextualSpacing w:val="0"/>
        <w:rPr>
          <w:lang w:eastAsia="en-US"/>
        </w:rPr>
      </w:pPr>
      <w:r>
        <w:rPr>
          <w:lang w:eastAsia="en-US"/>
        </w:rPr>
        <w:t>Finalità nell’utilizzo del sistema: finalità operative/ di cura, amministrative/ economiche, di monitoraggio e governo</w:t>
      </w:r>
    </w:p>
    <w:p w:rsidR="00E03CE7" w:rsidRDefault="00E03CE7" w:rsidP="00C71593">
      <w:pPr>
        <w:pStyle w:val="Paragrafoelenco"/>
        <w:numPr>
          <w:ilvl w:val="0"/>
          <w:numId w:val="15"/>
        </w:numPr>
        <w:spacing w:before="0" w:after="120"/>
        <w:contextualSpacing w:val="0"/>
        <w:rPr>
          <w:lang w:eastAsia="en-US"/>
        </w:rPr>
      </w:pPr>
      <w:r>
        <w:rPr>
          <w:lang w:eastAsia="en-US"/>
        </w:rPr>
        <w:t>Tipologie di stakeholders: committenza, fornitori, clienti operatori/amministratori di sistema, tecnici, utenti con profilo sanitario / di dominio.</w:t>
      </w:r>
    </w:p>
    <w:p w:rsidR="00E03CE7" w:rsidRDefault="00E03CE7" w:rsidP="00E03CE7">
      <w:pPr>
        <w:spacing w:before="0" w:after="120"/>
        <w:rPr>
          <w:lang w:eastAsia="en-US"/>
        </w:rPr>
      </w:pPr>
    </w:p>
    <w:p w:rsidR="00471E03" w:rsidRDefault="00471E03" w:rsidP="00E03CE7">
      <w:pPr>
        <w:spacing w:before="0" w:after="120"/>
        <w:rPr>
          <w:lang w:eastAsia="en-US"/>
        </w:rPr>
      </w:pPr>
      <w:r w:rsidRPr="005B0738">
        <w:rPr>
          <w:lang w:eastAsia="en-US"/>
        </w:rPr>
        <w:t xml:space="preserve">L’insieme delle seguenti variabili deve essere tenuto in costante considerazione </w:t>
      </w:r>
      <w:r w:rsidR="005B0738" w:rsidRPr="005B0738">
        <w:rPr>
          <w:lang w:eastAsia="en-US"/>
        </w:rPr>
        <w:t>per una ef</w:t>
      </w:r>
      <w:r w:rsidR="005B0738">
        <w:rPr>
          <w:lang w:eastAsia="en-US"/>
        </w:rPr>
        <w:t xml:space="preserve">ficace attuazione affinché tali aspetti </w:t>
      </w:r>
      <w:r w:rsidR="005B0738" w:rsidRPr="005B0738">
        <w:rPr>
          <w:lang w:eastAsia="en-US"/>
        </w:rPr>
        <w:t>risultino integrat</w:t>
      </w:r>
      <w:r w:rsidR="005B0738">
        <w:rPr>
          <w:lang w:eastAsia="en-US"/>
        </w:rPr>
        <w:t>i</w:t>
      </w:r>
      <w:r w:rsidR="005B0738" w:rsidRPr="005B0738">
        <w:rPr>
          <w:lang w:eastAsia="en-US"/>
        </w:rPr>
        <w:t xml:space="preserve"> ai diversi livelli.</w:t>
      </w:r>
    </w:p>
    <w:p w:rsidR="00E03CE7" w:rsidRDefault="00E03CE7" w:rsidP="00F6454D">
      <w:pPr>
        <w:spacing w:before="0" w:after="120"/>
        <w:jc w:val="center"/>
        <w:rPr>
          <w:lang w:eastAsia="en-US"/>
        </w:rPr>
      </w:pPr>
    </w:p>
    <w:p w:rsidR="00F9104A" w:rsidRDefault="00F9104A" w:rsidP="00F9104A">
      <w:pPr>
        <w:spacing w:before="0" w:after="120"/>
        <w:rPr>
          <w:lang w:eastAsia="en-US"/>
        </w:rPr>
      </w:pPr>
    </w:p>
    <w:p w:rsidR="00AE302A" w:rsidRDefault="00AE302A" w:rsidP="00AE302A">
      <w:pPr>
        <w:pStyle w:val="Titolo2"/>
        <w:spacing w:before="0"/>
      </w:pPr>
      <w:bookmarkStart w:id="29" w:name="_Toc479158419"/>
      <w:r>
        <w:t>Aspetti procedurali</w:t>
      </w:r>
      <w:bookmarkEnd w:id="29"/>
    </w:p>
    <w:p w:rsidR="005B0738" w:rsidRDefault="005B0738" w:rsidP="00DB547D">
      <w:pPr>
        <w:spacing w:before="0" w:after="120"/>
        <w:rPr>
          <w:lang w:eastAsia="en-US"/>
        </w:rPr>
      </w:pPr>
      <w:r>
        <w:rPr>
          <w:lang w:eastAsia="en-US"/>
        </w:rPr>
        <w:t>Si riportano di seguito un insieme di attività di tipo procedurale propedeutiche al completamento dell’integrazione con l’infrastruttura FSE, a cura di fornitori/ referenti aziendali coinvolti nelle attività di integrazione.</w:t>
      </w:r>
    </w:p>
    <w:p w:rsidR="005B0738" w:rsidRDefault="005B0738" w:rsidP="00DB547D">
      <w:pPr>
        <w:spacing w:before="0" w:after="120"/>
        <w:rPr>
          <w:lang w:eastAsia="en-US"/>
        </w:rPr>
      </w:pPr>
    </w:p>
    <w:p w:rsidR="005B0738" w:rsidRPr="00A91158" w:rsidRDefault="005B0738" w:rsidP="00A91158">
      <w:pPr>
        <w:pStyle w:val="Titolo3"/>
      </w:pPr>
      <w:bookmarkStart w:id="30" w:name="_Toc479158420"/>
      <w:r w:rsidRPr="00A91158">
        <w:t xml:space="preserve">Individuazione dei responsabili </w:t>
      </w:r>
      <w:r w:rsidR="00A91158" w:rsidRPr="00A91158">
        <w:t xml:space="preserve">e degli incaricati </w:t>
      </w:r>
      <w:r w:rsidRPr="00A91158">
        <w:lastRenderedPageBreak/>
        <w:t>del trattamento</w:t>
      </w:r>
      <w:bookmarkEnd w:id="30"/>
    </w:p>
    <w:p w:rsidR="005B0738" w:rsidRPr="00DB547D" w:rsidRDefault="005B0738" w:rsidP="00DB547D">
      <w:pPr>
        <w:spacing w:before="0" w:after="120"/>
        <w:rPr>
          <w:rFonts w:cs="Arial"/>
          <w:lang w:eastAsia="en-US"/>
        </w:rPr>
      </w:pPr>
      <w:r w:rsidRPr="00DB547D">
        <w:rPr>
          <w:rFonts w:cs="Arial"/>
          <w:lang w:eastAsia="en-US"/>
        </w:rPr>
        <w:t xml:space="preserve">Come definito dal </w:t>
      </w:r>
      <w:r w:rsidR="00DB547D" w:rsidRPr="00DB547D">
        <w:rPr>
          <w:rFonts w:cs="Arial"/>
          <w:lang w:eastAsia="en-US"/>
        </w:rPr>
        <w:t xml:space="preserve">DPCM n. 178 del 29 settembre 2015, IL FSE è istituito dalle Regioni per: </w:t>
      </w:r>
    </w:p>
    <w:p w:rsidR="00DB547D" w:rsidRPr="00DB547D" w:rsidRDefault="00DB547D" w:rsidP="00DB547D">
      <w:pPr>
        <w:pStyle w:val="Paragrafoelenco"/>
        <w:widowControl w:val="0"/>
        <w:numPr>
          <w:ilvl w:val="0"/>
          <w:numId w:val="30"/>
        </w:numPr>
        <w:suppressAutoHyphens/>
        <w:spacing w:before="0" w:after="120"/>
        <w:ind w:left="498" w:hanging="284"/>
        <w:contextualSpacing w:val="0"/>
        <w:rPr>
          <w:rFonts w:cs="Arial"/>
        </w:rPr>
      </w:pPr>
      <w:r w:rsidRPr="00DB547D">
        <w:rPr>
          <w:rFonts w:cs="Arial"/>
          <w:b/>
        </w:rPr>
        <w:t>finalità di cura</w:t>
      </w:r>
      <w:r w:rsidRPr="00DB547D">
        <w:rPr>
          <w:rFonts w:cs="Arial"/>
        </w:rPr>
        <w:t xml:space="preserve">, ossia prevenzione, diagnosi, cura e riabilitazione; </w:t>
      </w:r>
    </w:p>
    <w:p w:rsidR="00DB547D" w:rsidRPr="00DB547D" w:rsidRDefault="00DB547D" w:rsidP="00DB547D">
      <w:pPr>
        <w:pStyle w:val="Paragrafoelenco"/>
        <w:widowControl w:val="0"/>
        <w:numPr>
          <w:ilvl w:val="0"/>
          <w:numId w:val="30"/>
        </w:numPr>
        <w:suppressAutoHyphens/>
        <w:spacing w:before="0" w:after="120"/>
        <w:ind w:left="498" w:hanging="284"/>
        <w:contextualSpacing w:val="0"/>
        <w:rPr>
          <w:rFonts w:cs="Arial"/>
        </w:rPr>
      </w:pPr>
      <w:r w:rsidRPr="00DB547D">
        <w:rPr>
          <w:rFonts w:cs="Arial"/>
          <w:b/>
        </w:rPr>
        <w:t>finalità di ricerca</w:t>
      </w:r>
      <w:r w:rsidRPr="00DB547D">
        <w:rPr>
          <w:rFonts w:cs="Arial"/>
        </w:rPr>
        <w:t xml:space="preserve">, ossia studio e ricerca scientifica in campo medico, biomedico ed epidemiologico; </w:t>
      </w:r>
    </w:p>
    <w:p w:rsidR="00DB547D" w:rsidRPr="00DB547D" w:rsidRDefault="00DB547D" w:rsidP="00DB547D">
      <w:pPr>
        <w:pStyle w:val="Paragrafoelenco"/>
        <w:widowControl w:val="0"/>
        <w:numPr>
          <w:ilvl w:val="0"/>
          <w:numId w:val="30"/>
        </w:numPr>
        <w:suppressAutoHyphens/>
        <w:spacing w:before="0" w:after="120"/>
        <w:ind w:left="498" w:hanging="284"/>
        <w:contextualSpacing w:val="0"/>
        <w:rPr>
          <w:rFonts w:cs="Arial"/>
        </w:rPr>
      </w:pPr>
      <w:r w:rsidRPr="00DB547D">
        <w:rPr>
          <w:rFonts w:cs="Arial"/>
          <w:b/>
        </w:rPr>
        <w:t>finalità di governo</w:t>
      </w:r>
      <w:r w:rsidRPr="00DB547D">
        <w:rPr>
          <w:rFonts w:cs="Arial"/>
        </w:rPr>
        <w:t>, ossia programmazione sanitaria, verifica della qualità delle cure e valutazione dell’assistenza sanitaria.</w:t>
      </w:r>
    </w:p>
    <w:p w:rsidR="00DB547D" w:rsidRPr="00DB547D" w:rsidRDefault="00DB547D" w:rsidP="00DB547D">
      <w:pPr>
        <w:autoSpaceDE w:val="0"/>
        <w:autoSpaceDN w:val="0"/>
        <w:adjustRightInd w:val="0"/>
        <w:spacing w:before="0" w:after="120"/>
        <w:rPr>
          <w:rFonts w:cs="Arial"/>
        </w:rPr>
      </w:pPr>
      <w:r w:rsidRPr="00DB547D">
        <w:rPr>
          <w:rFonts w:cs="Arial"/>
        </w:rPr>
        <w:t>Per quanto riguarda la finalità di cura della salute, la titolarità del trattamento è in capo alla struttura sanitaria che ha reso la singola prestazione sanitaria dalla quale sono stati generati ovvero hanno avuto origine i dati sanitari e socio – sanitari raccolti e inseriti nel suo FSE. Nel caso di Regione Marche, le strutture sanitarie e socio-sanitarie afferenti, ciascuna delle quali è titolare del trattamento dei dati generati ovvero aventi origine dalla prestazione resa, sono:</w:t>
      </w:r>
    </w:p>
    <w:p w:rsid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 xml:space="preserve">Azienda Sanitaria Unica Regionale – ASUR; </w:t>
      </w:r>
    </w:p>
    <w:p w:rsidR="00DB547D" w:rsidRP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Azienda ospedaliero-universitaria “Ospedali Riuniti di Ancona”;</w:t>
      </w:r>
    </w:p>
    <w:p w:rsidR="00DB547D" w:rsidRP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 xml:space="preserve">Azienda ospedaliera “Ospedali Riuniti Marche Nord”; </w:t>
      </w:r>
    </w:p>
    <w:p w:rsidR="00DB547D" w:rsidRPr="00DB547D" w:rsidRDefault="00DB547D" w:rsidP="00DB547D">
      <w:pPr>
        <w:pStyle w:val="Paragrafoelenco"/>
        <w:numPr>
          <w:ilvl w:val="0"/>
          <w:numId w:val="29"/>
        </w:numPr>
        <w:autoSpaceDE w:val="0"/>
        <w:autoSpaceDN w:val="0"/>
        <w:adjustRightInd w:val="0"/>
        <w:spacing w:before="0" w:after="120"/>
        <w:ind w:left="426" w:hanging="284"/>
        <w:contextualSpacing w:val="0"/>
        <w:rPr>
          <w:rFonts w:cs="Arial"/>
        </w:rPr>
      </w:pPr>
      <w:r w:rsidRPr="00DB547D">
        <w:rPr>
          <w:rFonts w:cs="Arial"/>
        </w:rPr>
        <w:t xml:space="preserve">Istituito di ricovero e cura a carattere scientifico – INRCA Ancona. </w:t>
      </w:r>
    </w:p>
    <w:p w:rsidR="00DB547D" w:rsidRPr="00DB547D" w:rsidRDefault="00DB547D" w:rsidP="00DB547D">
      <w:pPr>
        <w:autoSpaceDE w:val="0"/>
        <w:autoSpaceDN w:val="0"/>
        <w:adjustRightInd w:val="0"/>
        <w:spacing w:before="0" w:after="120"/>
        <w:rPr>
          <w:rFonts w:cs="Arial"/>
        </w:rPr>
      </w:pPr>
      <w:r w:rsidRPr="00DB547D">
        <w:rPr>
          <w:rFonts w:cs="Arial"/>
        </w:rPr>
        <w:t>Con riferimento all</w:t>
      </w:r>
      <w:r>
        <w:rPr>
          <w:rFonts w:cs="Arial"/>
        </w:rPr>
        <w:t>e</w:t>
      </w:r>
      <w:r w:rsidRPr="00DB547D">
        <w:rPr>
          <w:rFonts w:cs="Arial"/>
        </w:rPr>
        <w:t xml:space="preserve"> finalità di ricerca</w:t>
      </w:r>
      <w:r>
        <w:rPr>
          <w:rFonts w:cs="Arial"/>
        </w:rPr>
        <w:t xml:space="preserve">  e di governo</w:t>
      </w:r>
      <w:r w:rsidRPr="00DB547D">
        <w:rPr>
          <w:rFonts w:cs="Arial"/>
        </w:rPr>
        <w:t>, titolari del trattamento dei dati tramite FSE sono la Regione Marche, le altre Regioni,  le Provincie Autonome e il Ministero della Salute, il Ministero della Salute e il Ministero del Lavoro e delle Politiche Sociali,</w:t>
      </w:r>
      <w:r>
        <w:rPr>
          <w:rFonts w:cs="Arial"/>
        </w:rPr>
        <w:t xml:space="preserve"> </w:t>
      </w:r>
      <w:r w:rsidRPr="00DB547D">
        <w:rPr>
          <w:rFonts w:cs="Arial"/>
        </w:rPr>
        <w:t xml:space="preserve">ciascuno nei limiti delle rispettive competenze attribuite dalla legge. </w:t>
      </w:r>
    </w:p>
    <w:p w:rsidR="00A91158" w:rsidRPr="0015631C" w:rsidRDefault="00A91158" w:rsidP="0015631C">
      <w:pPr>
        <w:shd w:val="clear" w:color="auto" w:fill="BFBFBF" w:themeFill="background1" w:themeFillShade="BF"/>
        <w:spacing w:before="0" w:after="120"/>
        <w:rPr>
          <w:b/>
          <w:lang w:eastAsia="en-US"/>
        </w:rPr>
      </w:pPr>
      <w:r w:rsidRPr="0015631C">
        <w:rPr>
          <w:b/>
          <w:lang w:eastAsia="en-US"/>
        </w:rPr>
        <w:t>Per l’attuazione del FSE, è necessario che ciascuna Azienda comunichi a Regione Marche il nominativo del responsabile del trattamento individuato per il FSE, in modo che lo stesso possa essere censito e comunicato ai cittadini attraverso il portale FSE dedicato (</w:t>
      </w:r>
      <w:hyperlink r:id="rId22" w:history="1">
        <w:r w:rsidRPr="0015631C">
          <w:rPr>
            <w:rStyle w:val="Collegamentoipertestuale"/>
            <w:b/>
            <w:lang w:eastAsia="en-US"/>
          </w:rPr>
          <w:t>https://fse.sanita.marche.it</w:t>
        </w:r>
      </w:hyperlink>
      <w:r w:rsidRPr="0015631C">
        <w:rPr>
          <w:b/>
          <w:lang w:eastAsia="en-US"/>
        </w:rPr>
        <w:t>).</w:t>
      </w:r>
    </w:p>
    <w:p w:rsidR="00A91158" w:rsidRPr="0015631C" w:rsidRDefault="00A91158" w:rsidP="0015631C">
      <w:pPr>
        <w:shd w:val="clear" w:color="auto" w:fill="BFBFBF" w:themeFill="background1" w:themeFillShade="BF"/>
        <w:spacing w:before="0" w:after="120"/>
        <w:rPr>
          <w:b/>
          <w:lang w:eastAsia="en-US"/>
        </w:rPr>
      </w:pPr>
      <w:r w:rsidRPr="0015631C">
        <w:rPr>
          <w:b/>
          <w:lang w:eastAsia="en-US"/>
        </w:rPr>
        <w:t xml:space="preserve">Sarà cura quindi del responsabile del trattamento comunicare a Regione l’elenco dei nominativi del personale individuato quale incaricato del trattamento, in base al tracciato/modulo definito (si veda “Allegato A” al presente documento). </w:t>
      </w:r>
    </w:p>
    <w:p w:rsidR="00DB547D" w:rsidRDefault="00A91158" w:rsidP="005A5332">
      <w:pPr>
        <w:spacing w:before="0" w:after="120"/>
        <w:rPr>
          <w:lang w:eastAsia="en-US"/>
        </w:rPr>
      </w:pPr>
      <w:r>
        <w:rPr>
          <w:lang w:eastAsia="en-US"/>
        </w:rPr>
        <w:t xml:space="preserve"> </w:t>
      </w:r>
    </w:p>
    <w:p w:rsidR="00A91158" w:rsidRPr="00A91158" w:rsidRDefault="00A91158" w:rsidP="00A91158">
      <w:pPr>
        <w:pStyle w:val="Titolo3"/>
      </w:pPr>
      <w:bookmarkStart w:id="31" w:name="_Toc479158421"/>
      <w:r>
        <w:t>Censimento operatori su Infrastruttura FSE</w:t>
      </w:r>
      <w:bookmarkEnd w:id="31"/>
    </w:p>
    <w:p w:rsidR="00AB6F1F" w:rsidRDefault="00A91158" w:rsidP="00AB6F1F">
      <w:pPr>
        <w:spacing w:before="0" w:after="120"/>
        <w:rPr>
          <w:lang w:eastAsia="en-US"/>
        </w:rPr>
      </w:pPr>
      <w:r>
        <w:rPr>
          <w:lang w:eastAsia="en-US"/>
        </w:rPr>
        <w:t xml:space="preserve">Come meglio dettagliato nel seguito del documento, </w:t>
      </w:r>
      <w:r w:rsidR="00AB6F1F">
        <w:rPr>
          <w:lang w:eastAsia="en-US"/>
        </w:rPr>
        <w:t xml:space="preserve">l’interazione con l’infrastruttura FSE è gestita da un insieme di sistemi che si occupano di </w:t>
      </w:r>
      <w:r w:rsidR="00AB6F1F">
        <w:rPr>
          <w:lang w:eastAsia="en-US"/>
        </w:rPr>
        <w:lastRenderedPageBreak/>
        <w:t xml:space="preserve">verificare se l’utente richiedente ha i permessi necessari per l’accesso alla risorsa richiesta, intesa come possibilità di eseguire un’azione (es. lettura/scrittura) rispetto a un determinato oggetto (documento, consensi ecc.). Al fine di consentire pertanto che gli utenti siano autorizzati ad accedere alle risorse del FSE, è necessario censirle all’interno dell’infrastruttura stessa, in modo che al momento dell’accesso, l’infrastruttura preposta verifichi, ad es., che: </w:t>
      </w:r>
    </w:p>
    <w:p w:rsidR="00AB6F1F" w:rsidRDefault="00AB6F1F" w:rsidP="00AB6F1F">
      <w:pPr>
        <w:pStyle w:val="Paragrafoelenco"/>
        <w:numPr>
          <w:ilvl w:val="0"/>
          <w:numId w:val="15"/>
        </w:numPr>
        <w:spacing w:before="0" w:after="120"/>
        <w:contextualSpacing w:val="0"/>
        <w:rPr>
          <w:lang w:eastAsia="en-US"/>
        </w:rPr>
      </w:pPr>
      <w:r>
        <w:rPr>
          <w:lang w:eastAsia="en-US"/>
        </w:rPr>
        <w:t>l’utente che accede al FSE non abbia un’asserzione di identità scaduta,</w:t>
      </w:r>
    </w:p>
    <w:p w:rsidR="00AB6F1F" w:rsidRDefault="00AB6F1F" w:rsidP="00AB6F1F">
      <w:pPr>
        <w:pStyle w:val="Paragrafoelenco"/>
        <w:numPr>
          <w:ilvl w:val="0"/>
          <w:numId w:val="15"/>
        </w:numPr>
        <w:spacing w:before="0" w:after="120"/>
        <w:contextualSpacing w:val="0"/>
        <w:rPr>
          <w:lang w:eastAsia="en-US"/>
        </w:rPr>
      </w:pPr>
      <w:r>
        <w:rPr>
          <w:lang w:eastAsia="en-US"/>
        </w:rPr>
        <w:t xml:space="preserve">all’identità dell’utente richiedente (codice fiscale) corrispondano uno o più ruoli per il FSE; </w:t>
      </w:r>
    </w:p>
    <w:p w:rsidR="00A91158" w:rsidRDefault="00AB6F1F" w:rsidP="00AB6F1F">
      <w:pPr>
        <w:pStyle w:val="Paragrafoelenco"/>
        <w:numPr>
          <w:ilvl w:val="0"/>
          <w:numId w:val="15"/>
        </w:numPr>
        <w:spacing w:before="0" w:after="120"/>
        <w:contextualSpacing w:val="0"/>
        <w:rPr>
          <w:lang w:eastAsia="en-US"/>
        </w:rPr>
      </w:pPr>
      <w:r>
        <w:rPr>
          <w:lang w:eastAsia="en-US"/>
        </w:rPr>
        <w:t>il ruolo/i associati all’utente siano dotati dei necessari permessi per l’accesso alle risorse del FSE.</w:t>
      </w:r>
    </w:p>
    <w:p w:rsidR="00AB6F1F" w:rsidRDefault="00AB6F1F" w:rsidP="00AB6F1F">
      <w:pPr>
        <w:spacing w:before="0" w:after="120"/>
        <w:rPr>
          <w:lang w:eastAsia="en-US"/>
        </w:rPr>
      </w:pPr>
      <w:r>
        <w:rPr>
          <w:lang w:eastAsia="en-US"/>
        </w:rPr>
        <w:t>Tali verifiche vengono condotte a garanzia e protezione dei dati presenti all’interno del FSE, e avvengono in maniera totalmente trasparente per l’utente, il quale continuerà a lavorare attraverso i propri sistemi ovvero tramite l’interfaccia di portale.</w:t>
      </w:r>
    </w:p>
    <w:p w:rsidR="00AB6F1F" w:rsidRPr="0015631C" w:rsidRDefault="00AB6F1F" w:rsidP="0015631C">
      <w:pPr>
        <w:shd w:val="clear" w:color="auto" w:fill="BFBFBF" w:themeFill="background1" w:themeFillShade="BF"/>
        <w:spacing w:before="0" w:after="120"/>
        <w:rPr>
          <w:b/>
          <w:lang w:eastAsia="en-US"/>
        </w:rPr>
      </w:pPr>
      <w:r w:rsidRPr="0015631C">
        <w:rPr>
          <w:b/>
          <w:lang w:eastAsia="en-US"/>
        </w:rPr>
        <w:t xml:space="preserve">Per consentire il censimento degli operatori sull’Infrastruttura FSE, è necessario che ciascun responsabile del trattamento individuato dall’azienda comunichi a Regione l’elenco dei nominativi del personale individuato quale abilitato ad accedere alle risorse FSE, in base al tracciato /modulo definito in allegato (Allegato A al presente documento). </w:t>
      </w:r>
    </w:p>
    <w:p w:rsidR="00BA78E7" w:rsidRDefault="00AB6F1F" w:rsidP="00AB6F1F">
      <w:pPr>
        <w:spacing w:before="0" w:after="120"/>
        <w:rPr>
          <w:lang w:eastAsia="en-US"/>
        </w:rPr>
      </w:pPr>
      <w:r>
        <w:rPr>
          <w:lang w:eastAsia="en-US"/>
        </w:rPr>
        <w:t>In particolare in tale tracciato, per c</w:t>
      </w:r>
      <w:r w:rsidR="00C2186C">
        <w:rPr>
          <w:lang w:eastAsia="en-US"/>
        </w:rPr>
        <w:t>iascun utente dovranno essere s</w:t>
      </w:r>
      <w:r>
        <w:rPr>
          <w:lang w:eastAsia="en-US"/>
        </w:rPr>
        <w:t>p</w:t>
      </w:r>
      <w:r w:rsidR="00C2186C">
        <w:rPr>
          <w:lang w:eastAsia="en-US"/>
        </w:rPr>
        <w:t>e</w:t>
      </w:r>
      <w:r>
        <w:rPr>
          <w:lang w:eastAsia="en-US"/>
        </w:rPr>
        <w:t xml:space="preserve">cificati uno o più ruoli </w:t>
      </w:r>
      <w:r w:rsidR="00BA78E7">
        <w:rPr>
          <w:lang w:eastAsia="en-US"/>
        </w:rPr>
        <w:t>definiti dalla normativa</w:t>
      </w:r>
      <w:r>
        <w:rPr>
          <w:lang w:eastAsia="en-US"/>
        </w:rPr>
        <w:t xml:space="preserve"> FSE, per il cui dettaglio si rimanda al par.</w:t>
      </w:r>
      <w:r w:rsidR="00BA78E7">
        <w:rPr>
          <w:lang w:eastAsia="en-US"/>
        </w:rPr>
        <w:t xml:space="preserve"> 3.3.2.1. Ad es., se un soggetto deve essere abilitato ad archiviare o visualizzare un documento nel FSE, dovrà essere indicato il ruolo “medico”; se deve invece essere abilitato a gestire consensi per terzi (assistiti di Regione), dovrà essere indicato il ruolo </w:t>
      </w:r>
      <w:r w:rsidR="00BA78E7" w:rsidRPr="00A30C42">
        <w:rPr>
          <w:lang w:eastAsia="en-US"/>
        </w:rPr>
        <w:t>“OperatoreMGC”.</w:t>
      </w:r>
    </w:p>
    <w:p w:rsidR="00BA78E7" w:rsidRDefault="00BA78E7" w:rsidP="00AB6F1F">
      <w:pPr>
        <w:spacing w:before="0" w:after="120"/>
        <w:rPr>
          <w:lang w:eastAsia="en-US"/>
        </w:rPr>
      </w:pPr>
    </w:p>
    <w:p w:rsidR="00AB6F1F" w:rsidRDefault="00BA78E7" w:rsidP="00AB6F1F">
      <w:pPr>
        <w:spacing w:before="0" w:after="120"/>
        <w:rPr>
          <w:lang w:eastAsia="en-US"/>
        </w:rPr>
      </w:pPr>
      <w:r>
        <w:rPr>
          <w:lang w:eastAsia="en-US"/>
        </w:rPr>
        <w:t>Si segnala che in caso di mancata comunicazione</w:t>
      </w:r>
      <w:r w:rsidR="00C2186C">
        <w:rPr>
          <w:lang w:eastAsia="en-US"/>
        </w:rPr>
        <w:t xml:space="preserve"> degli ope</w:t>
      </w:r>
      <w:r w:rsidR="00640B8D">
        <w:rPr>
          <w:lang w:eastAsia="en-US"/>
        </w:rPr>
        <w:t>r</w:t>
      </w:r>
      <w:r w:rsidR="00C2186C">
        <w:rPr>
          <w:lang w:eastAsia="en-US"/>
        </w:rPr>
        <w:t>atori da abilitare</w:t>
      </w:r>
      <w:r>
        <w:rPr>
          <w:lang w:eastAsia="en-US"/>
        </w:rPr>
        <w:t xml:space="preserve">, </w:t>
      </w:r>
      <w:r w:rsidR="00C2186C">
        <w:rPr>
          <w:lang w:eastAsia="en-US"/>
        </w:rPr>
        <w:t xml:space="preserve">questi ultimi </w:t>
      </w:r>
      <w:r>
        <w:rPr>
          <w:lang w:eastAsia="en-US"/>
        </w:rPr>
        <w:t>non saranno censiti nell’infrastruttura FSE e l’invocazione delle chiamate ai servizi FSE potranno restituire, tra l’altro, il seguente messaggio di errore:</w:t>
      </w:r>
      <w:r w:rsidR="00AB6F1F">
        <w:rPr>
          <w:lang w:eastAsia="en-US"/>
        </w:rPr>
        <w:t xml:space="preserve"> </w:t>
      </w:r>
    </w:p>
    <w:tbl>
      <w:tblPr>
        <w:tblStyle w:val="Tabella01-media"/>
        <w:tblW w:w="0" w:type="auto"/>
        <w:jc w:val="center"/>
        <w:tblInd w:w="0" w:type="dxa"/>
        <w:tblBorders>
          <w:top w:val="single" w:sz="12" w:space="0" w:color="auto"/>
          <w:left w:val="single" w:sz="12" w:space="0" w:color="auto"/>
          <w:bottom w:val="single" w:sz="12" w:space="0" w:color="auto"/>
          <w:right w:val="single" w:sz="12" w:space="0" w:color="auto"/>
          <w:insideV w:val="single" w:sz="4" w:space="0" w:color="76923C" w:themeColor="accent3" w:themeShade="BF"/>
        </w:tblBorders>
        <w:tblLook w:val="04A0" w:firstRow="1" w:lastRow="0" w:firstColumn="1" w:lastColumn="0" w:noHBand="0" w:noVBand="1"/>
      </w:tblPr>
      <w:tblGrid>
        <w:gridCol w:w="1559"/>
        <w:gridCol w:w="3119"/>
      </w:tblGrid>
      <w:tr w:rsidR="002D2E8A" w:rsidTr="00640B8D">
        <w:trPr>
          <w:cnfStyle w:val="100000000000" w:firstRow="1" w:lastRow="0" w:firstColumn="0" w:lastColumn="0" w:oddVBand="0" w:evenVBand="0" w:oddHBand="0" w:evenHBand="0" w:firstRowFirstColumn="0" w:firstRowLastColumn="0" w:lastRowFirstColumn="0" w:lastRowLastColumn="0"/>
          <w:jc w:val="center"/>
        </w:trPr>
        <w:tc>
          <w:tcPr>
            <w:tcW w:w="1559" w:type="dxa"/>
          </w:tcPr>
          <w:p w:rsidR="002D2E8A" w:rsidRDefault="002D2E8A" w:rsidP="00640B8D">
            <w:pPr>
              <w:spacing w:before="60" w:after="60"/>
              <w:rPr>
                <w:b w:val="0"/>
                <w:lang w:val="en-US" w:eastAsia="en-US"/>
              </w:rPr>
            </w:pPr>
            <w:r w:rsidRPr="00CA5827">
              <w:rPr>
                <w:lang w:val="it-IT"/>
              </w:rPr>
              <w:t>Codice</w:t>
            </w:r>
          </w:p>
        </w:tc>
        <w:tc>
          <w:tcPr>
            <w:tcW w:w="3119" w:type="dxa"/>
          </w:tcPr>
          <w:p w:rsidR="002D2E8A" w:rsidRDefault="002D2E8A" w:rsidP="00640B8D">
            <w:pPr>
              <w:spacing w:before="60" w:after="60"/>
              <w:rPr>
                <w:b w:val="0"/>
                <w:lang w:val="en-US" w:eastAsia="en-US"/>
              </w:rPr>
            </w:pPr>
            <w:r w:rsidRPr="00CA5827">
              <w:rPr>
                <w:lang w:val="it-IT"/>
              </w:rPr>
              <w:t>Messaggio</w:t>
            </w:r>
            <w:r w:rsidRPr="00FB34A8">
              <w:rPr>
                <w:lang w:val="en-US"/>
              </w:rPr>
              <w:t xml:space="preserve"> </w:t>
            </w:r>
            <w:r w:rsidRPr="00CA5827">
              <w:rPr>
                <w:lang w:val="it-IT"/>
              </w:rPr>
              <w:t>d’errore</w:t>
            </w:r>
          </w:p>
        </w:tc>
      </w:tr>
      <w:tr w:rsidR="002D2E8A" w:rsidRPr="0015631C" w:rsidTr="00640B8D">
        <w:trPr>
          <w:jc w:val="center"/>
        </w:trPr>
        <w:tc>
          <w:tcPr>
            <w:tcW w:w="1559" w:type="dxa"/>
          </w:tcPr>
          <w:p w:rsidR="002D2E8A" w:rsidRDefault="002D2E8A" w:rsidP="00640B8D">
            <w:pPr>
              <w:spacing w:before="20" w:after="20" w:line="276" w:lineRule="auto"/>
              <w:jc w:val="left"/>
              <w:rPr>
                <w:sz w:val="20"/>
                <w:lang w:val="it-IT" w:eastAsia="en-US"/>
              </w:rPr>
            </w:pPr>
            <w:r>
              <w:rPr>
                <w:lang w:val="it-IT"/>
              </w:rPr>
              <w:t xml:space="preserve">1003 </w:t>
            </w:r>
          </w:p>
        </w:tc>
        <w:tc>
          <w:tcPr>
            <w:tcW w:w="3119" w:type="dxa"/>
          </w:tcPr>
          <w:p w:rsidR="002D2E8A" w:rsidRDefault="002D2E8A" w:rsidP="00640B8D">
            <w:pPr>
              <w:spacing w:before="20" w:after="20" w:line="276" w:lineRule="auto"/>
              <w:jc w:val="left"/>
              <w:rPr>
                <w:sz w:val="20"/>
                <w:lang w:val="en-US" w:eastAsia="en-US"/>
              </w:rPr>
            </w:pPr>
            <w:r>
              <w:rPr>
                <w:lang w:val="en-US"/>
              </w:rPr>
              <w:t>User: XX</w:t>
            </w:r>
            <w:r w:rsidRPr="00124C63">
              <w:rPr>
                <w:lang w:val="en-US"/>
              </w:rPr>
              <w:t xml:space="preserve"> doesn't have selected role:</w:t>
            </w:r>
            <w:r>
              <w:rPr>
                <w:lang w:val="en-US"/>
              </w:rPr>
              <w:t xml:space="preserve"> YY</w:t>
            </w:r>
          </w:p>
        </w:tc>
      </w:tr>
    </w:tbl>
    <w:p w:rsidR="00AB6F1F" w:rsidRPr="00640B8D" w:rsidRDefault="00AB6F1F" w:rsidP="00AB6F1F">
      <w:pPr>
        <w:spacing w:before="0" w:after="120"/>
        <w:rPr>
          <w:lang w:val="en-US" w:eastAsia="en-US"/>
        </w:rPr>
      </w:pPr>
    </w:p>
    <w:p w:rsidR="002D2E8A" w:rsidRDefault="002D2E8A" w:rsidP="002D2E8A">
      <w:pPr>
        <w:spacing w:before="0" w:after="120"/>
        <w:rPr>
          <w:lang w:eastAsia="en-US"/>
        </w:rPr>
      </w:pPr>
      <w:r>
        <w:rPr>
          <w:lang w:eastAsia="en-US"/>
        </w:rPr>
        <w:lastRenderedPageBreak/>
        <w:t xml:space="preserve">che segnala che l’utente specificato nell’asserzione </w:t>
      </w:r>
      <w:r w:rsidR="00C2186C">
        <w:rPr>
          <w:lang w:eastAsia="en-US"/>
        </w:rPr>
        <w:t>trasmessa non ha il ruolo previsto/richiesto.</w:t>
      </w:r>
    </w:p>
    <w:p w:rsidR="005B0738" w:rsidRDefault="005B0738" w:rsidP="005A5332">
      <w:pPr>
        <w:spacing w:before="0" w:after="120"/>
        <w:rPr>
          <w:lang w:eastAsia="en-US"/>
        </w:rPr>
      </w:pPr>
    </w:p>
    <w:p w:rsidR="00BA78E7" w:rsidRPr="00A91158" w:rsidRDefault="00C2186C" w:rsidP="00BA78E7">
      <w:pPr>
        <w:pStyle w:val="Titolo3"/>
      </w:pPr>
      <w:bookmarkStart w:id="32" w:name="_Toc479158422"/>
      <w:r>
        <w:t>Abilitazione degli</w:t>
      </w:r>
      <w:r w:rsidR="00BA78E7">
        <w:t xml:space="preserve"> operatori </w:t>
      </w:r>
      <w:r>
        <w:t>a</w:t>
      </w:r>
      <w:r w:rsidR="00BA78E7">
        <w:t>i servizi di firma</w:t>
      </w:r>
      <w:bookmarkEnd w:id="32"/>
    </w:p>
    <w:p w:rsidR="00C2186C" w:rsidRDefault="00C2186C" w:rsidP="005A5332">
      <w:pPr>
        <w:spacing w:before="0" w:after="120"/>
        <w:rPr>
          <w:lang w:eastAsia="en-US"/>
        </w:rPr>
      </w:pPr>
      <w:r>
        <w:rPr>
          <w:lang w:eastAsia="en-US"/>
        </w:rPr>
        <w:t>L’infrastruttura FSE rende disponibili i servizi di firma digitale remota sui documenti elettronici. L’apposizione della firma</w:t>
      </w:r>
      <w:r w:rsidR="00B7242E">
        <w:rPr>
          <w:lang w:eastAsia="en-US"/>
        </w:rPr>
        <w:t xml:space="preserve"> </w:t>
      </w:r>
      <w:r>
        <w:rPr>
          <w:lang w:eastAsia="en-US"/>
        </w:rPr>
        <w:t>su tali documenti presuppone il possesso di uno strumento di firma (es. carta raffaello) contenente dei certificati di firma validi. Nell’ambito della fornitura del Lotto 1, è previsto il rilascio di dispositivi di firma di tipo “otp” (one time password), che consentono il rilascio di un pin per la firma temporaneo che viene ricon</w:t>
      </w:r>
      <w:r w:rsidR="00B7242E">
        <w:rPr>
          <w:lang w:eastAsia="en-US"/>
        </w:rPr>
        <w:t>osc</w:t>
      </w:r>
      <w:r>
        <w:rPr>
          <w:lang w:eastAsia="en-US"/>
        </w:rPr>
        <w:t xml:space="preserve">iuto dalla Certification Autority del servizio di firma e consente così l’apposizione della firma sul documento elettronico. </w:t>
      </w:r>
    </w:p>
    <w:p w:rsidR="00F17E9F" w:rsidRDefault="00C2186C" w:rsidP="005A5332">
      <w:pPr>
        <w:spacing w:before="0" w:after="120"/>
        <w:rPr>
          <w:lang w:eastAsia="en-US"/>
        </w:rPr>
      </w:pPr>
      <w:r>
        <w:rPr>
          <w:lang w:eastAsia="en-US"/>
        </w:rPr>
        <w:t>Per l’abilitazione degli operatori ai servizi di firma, è pertanto previsto il rilascio dei suddetti otp agli operatori ch</w:t>
      </w:r>
      <w:r w:rsidR="00F17E9F">
        <w:rPr>
          <w:lang w:eastAsia="en-US"/>
        </w:rPr>
        <w:t>e</w:t>
      </w:r>
      <w:r>
        <w:rPr>
          <w:lang w:eastAsia="en-US"/>
        </w:rPr>
        <w:t xml:space="preserve"> saranno individu</w:t>
      </w:r>
      <w:r w:rsidR="00F17E9F">
        <w:rPr>
          <w:lang w:eastAsia="en-US"/>
        </w:rPr>
        <w:t>ati da</w:t>
      </w:r>
      <w:r w:rsidR="003D7228">
        <w:rPr>
          <w:lang w:eastAsia="en-US"/>
        </w:rPr>
        <w:t>lle azi</w:t>
      </w:r>
      <w:r w:rsidR="00F17E9F">
        <w:rPr>
          <w:lang w:eastAsia="en-US"/>
        </w:rPr>
        <w:t xml:space="preserve">ende sanitarie, dietro riconoscimento </w:t>
      </w:r>
      <w:r w:rsidR="00F17E9F" w:rsidRPr="00040955">
        <w:rPr>
          <w:i/>
          <w:lang w:eastAsia="en-US"/>
        </w:rPr>
        <w:t>de visu</w:t>
      </w:r>
      <w:r w:rsidR="00F17E9F">
        <w:rPr>
          <w:lang w:eastAsia="en-US"/>
        </w:rPr>
        <w:t xml:space="preserve"> da parte di un operatore abilitato e presentazione di un documento di identità valido. Al rilascio dell’otp </w:t>
      </w:r>
      <w:r w:rsidR="00040955">
        <w:rPr>
          <w:lang w:eastAsia="en-US"/>
        </w:rPr>
        <w:t>sarà contestualmente rilasciata all’ope</w:t>
      </w:r>
      <w:r w:rsidR="003D7228">
        <w:rPr>
          <w:lang w:eastAsia="en-US"/>
        </w:rPr>
        <w:t>r</w:t>
      </w:r>
      <w:r w:rsidR="00040955">
        <w:rPr>
          <w:lang w:eastAsia="en-US"/>
        </w:rPr>
        <w:t>atore una password statica (modificabile a cura dell’utente), dato che per la firma sarà necessario inserire: codice fiscale dell’operatore, password statica, pin otp.</w:t>
      </w:r>
    </w:p>
    <w:p w:rsidR="00040955" w:rsidRPr="0015631C" w:rsidRDefault="00040955" w:rsidP="0015631C">
      <w:pPr>
        <w:shd w:val="clear" w:color="auto" w:fill="BFBFBF" w:themeFill="background1" w:themeFillShade="BF"/>
        <w:spacing w:before="0" w:after="120"/>
        <w:rPr>
          <w:b/>
          <w:lang w:eastAsia="en-US"/>
        </w:rPr>
      </w:pPr>
      <w:r w:rsidRPr="00A456AA">
        <w:rPr>
          <w:b/>
          <w:lang w:eastAsia="en-US"/>
        </w:rPr>
        <w:t xml:space="preserve">Per il rilascio degli otp ogni Azienda potrà definire con Regione le modalità organizzative più opportune, individuando gli operatori di sportello </w:t>
      </w:r>
      <w:r w:rsidR="003D7228" w:rsidRPr="00A456AA">
        <w:rPr>
          <w:b/>
          <w:lang w:eastAsia="en-US"/>
        </w:rPr>
        <w:t xml:space="preserve">aziendali </w:t>
      </w:r>
      <w:r w:rsidRPr="00A456AA">
        <w:rPr>
          <w:b/>
          <w:lang w:eastAsia="en-US"/>
        </w:rPr>
        <w:t xml:space="preserve">deputati al rilascio e che saranno opportunamente formati. Il rilascio </w:t>
      </w:r>
      <w:r w:rsidR="003D7228" w:rsidRPr="00A456AA">
        <w:rPr>
          <w:b/>
          <w:lang w:eastAsia="en-US"/>
        </w:rPr>
        <w:t>potrà avvenire quindi internamente a ciascuna Azienda, dietro fornitura da parte di Regione di slot di dispositivi otp “vergini” richiedibili da ciascuna Azienda per l’utilizzo dei servizi di firma FSE</w:t>
      </w:r>
      <w:r w:rsidR="0069070D" w:rsidRPr="00A456AA">
        <w:rPr>
          <w:b/>
          <w:lang w:eastAsia="en-US"/>
        </w:rPr>
        <w:t xml:space="preserve"> e </w:t>
      </w:r>
      <w:r w:rsidR="000E289D" w:rsidRPr="00A456AA">
        <w:rPr>
          <w:b/>
          <w:lang w:eastAsia="en-US"/>
        </w:rPr>
        <w:t>dell’</w:t>
      </w:r>
      <w:r w:rsidR="0069070D" w:rsidRPr="00A456AA">
        <w:rPr>
          <w:b/>
          <w:lang w:eastAsia="en-US"/>
        </w:rPr>
        <w:t>applicativo web per la registrazione e assegnazione dei dispositivi OTP</w:t>
      </w:r>
      <w:r w:rsidR="003D7228" w:rsidRPr="00A456AA">
        <w:rPr>
          <w:b/>
          <w:lang w:eastAsia="en-US"/>
        </w:rPr>
        <w:t>.</w:t>
      </w:r>
    </w:p>
    <w:p w:rsidR="00C2186C" w:rsidRDefault="00C2186C" w:rsidP="005A5332">
      <w:pPr>
        <w:spacing w:before="0" w:after="120"/>
        <w:rPr>
          <w:lang w:eastAsia="en-US"/>
        </w:rPr>
      </w:pPr>
    </w:p>
    <w:p w:rsidR="003D7228" w:rsidRPr="00A91158" w:rsidRDefault="00C2186C" w:rsidP="003D7228">
      <w:pPr>
        <w:pStyle w:val="Titolo3"/>
      </w:pPr>
      <w:r>
        <w:t xml:space="preserve"> </w:t>
      </w:r>
      <w:bookmarkStart w:id="33" w:name="_Toc479158423"/>
      <w:r w:rsidR="00640B8D">
        <w:t>Attivazione del FSE del cittadino</w:t>
      </w:r>
      <w:bookmarkEnd w:id="33"/>
      <w:r w:rsidR="00640B8D">
        <w:t xml:space="preserve"> </w:t>
      </w:r>
    </w:p>
    <w:p w:rsidR="00640B8D" w:rsidRDefault="003D7228" w:rsidP="00B7242E">
      <w:pPr>
        <w:spacing w:before="0" w:after="120"/>
        <w:rPr>
          <w:lang w:eastAsia="en-US"/>
        </w:rPr>
      </w:pPr>
      <w:r>
        <w:rPr>
          <w:lang w:eastAsia="en-US"/>
        </w:rPr>
        <w:t xml:space="preserve">Come meglio dettagliato nel seguito del documento, </w:t>
      </w:r>
      <w:r w:rsidR="00640B8D">
        <w:rPr>
          <w:lang w:eastAsia="en-US"/>
        </w:rPr>
        <w:t xml:space="preserve">l’attivazione del FSE è subordinata al rilascio del consenso all’attivazione, alimentazione e consultazione del FSE da parte del cittadino. </w:t>
      </w:r>
    </w:p>
    <w:p w:rsidR="00640B8D" w:rsidRPr="0015631C" w:rsidRDefault="00640B8D" w:rsidP="00B7242E">
      <w:pPr>
        <w:spacing w:before="0" w:after="120"/>
        <w:rPr>
          <w:b/>
          <w:lang w:eastAsia="en-US"/>
        </w:rPr>
      </w:pPr>
      <w:r w:rsidRPr="0015631C">
        <w:rPr>
          <w:b/>
          <w:lang w:eastAsia="en-US"/>
        </w:rPr>
        <w:t>Il consenso al FSE può essere registrato direttamente dal cittadino, accedendo alla sezione riservata del portale FSE (</w:t>
      </w:r>
      <w:hyperlink r:id="rId23" w:history="1">
        <w:r w:rsidRPr="0015631C">
          <w:rPr>
            <w:rStyle w:val="Collegamentoipertestuale"/>
            <w:b/>
            <w:u w:val="none"/>
            <w:lang w:eastAsia="en-US"/>
          </w:rPr>
          <w:t>https://fse.sanita.marche.it</w:t>
        </w:r>
      </w:hyperlink>
      <w:r w:rsidRPr="0015631C">
        <w:rPr>
          <w:b/>
          <w:lang w:eastAsia="en-US"/>
        </w:rPr>
        <w:t>), ovvero attraverso operatori abilitati alla registrazione del con</w:t>
      </w:r>
      <w:r w:rsidR="008C22D3" w:rsidRPr="0015631C">
        <w:rPr>
          <w:b/>
          <w:lang w:eastAsia="en-US"/>
        </w:rPr>
        <w:t>senso FSE per utenti terzi (abi</w:t>
      </w:r>
      <w:r w:rsidRPr="0015631C">
        <w:rPr>
          <w:b/>
          <w:lang w:eastAsia="en-US"/>
        </w:rPr>
        <w:t xml:space="preserve">litazione alle funzioni di ricerca anagrafica tramite consenso). </w:t>
      </w:r>
    </w:p>
    <w:p w:rsidR="0015631C" w:rsidRPr="0015631C" w:rsidRDefault="00640B8D" w:rsidP="0015631C">
      <w:pPr>
        <w:shd w:val="clear" w:color="auto" w:fill="BFBFBF" w:themeFill="background1" w:themeFillShade="BF"/>
        <w:spacing w:before="0" w:after="120"/>
        <w:rPr>
          <w:b/>
          <w:lang w:eastAsia="en-US"/>
        </w:rPr>
      </w:pPr>
      <w:r w:rsidRPr="0015631C">
        <w:rPr>
          <w:b/>
          <w:lang w:eastAsia="en-US"/>
        </w:rPr>
        <w:lastRenderedPageBreak/>
        <w:t xml:space="preserve">Per consentire agli operatori abilitati di ciascun azienda di accedere al modulo del consenso, disponibile da portale, e registrare il consenso per cittadini terzi, è necessario che ciascun responsabile del trattamento individuato dall’azienda comunichi a Regione l’elenco dei nominativi del personale individuato quale abilitato ad accedere al consenso, in base al tracciato /modulo definito in allegato (Allegato A al presente documento). </w:t>
      </w:r>
    </w:p>
    <w:p w:rsidR="00640B8D" w:rsidRDefault="00640B8D" w:rsidP="00640B8D">
      <w:pPr>
        <w:spacing w:before="0" w:after="120"/>
        <w:rPr>
          <w:lang w:eastAsia="en-US"/>
        </w:rPr>
      </w:pPr>
      <w:r>
        <w:rPr>
          <w:lang w:eastAsia="en-US"/>
        </w:rPr>
        <w:t xml:space="preserve">In funzione delle esigenze organizzative aziendali e di quanto concordato con il Servizio Salute, potranno essere abilitati alla registrazione del consenso per i cittadini operatori medici ovvero operatori di sportello, i quali si occuperanno di registrare sul sistema informativo le scelte dell’assistito, verificando la corretta compilazione del modulo e l’avvenuta lettura dell’apposita informativa. </w:t>
      </w:r>
    </w:p>
    <w:p w:rsidR="00640B8D" w:rsidRPr="00FE3F01" w:rsidRDefault="00640B8D" w:rsidP="00640B8D">
      <w:pPr>
        <w:spacing w:before="0" w:after="120"/>
        <w:rPr>
          <w:i/>
          <w:lang w:eastAsia="en-US"/>
        </w:rPr>
      </w:pPr>
      <w:r>
        <w:rPr>
          <w:lang w:eastAsia="en-US"/>
        </w:rPr>
        <w:t>L’informativa FSE e l’esempio di modulo del consenso sono disponibili da portale FSE. Il sistema di gestione del consenso consente la stampa dell’informativa vuota (compilabile a cura dell’assistito), ovvero precompilata dall’operatore, stampabile per la firma da parte dell’assistito.</w:t>
      </w:r>
      <w:r w:rsidR="00FE3F01">
        <w:rPr>
          <w:lang w:eastAsia="en-US"/>
        </w:rPr>
        <w:t xml:space="preserve"> </w:t>
      </w:r>
    </w:p>
    <w:p w:rsidR="00640B8D" w:rsidRDefault="00640B8D" w:rsidP="00B7242E">
      <w:pPr>
        <w:spacing w:before="0" w:after="120"/>
        <w:rPr>
          <w:lang w:eastAsia="en-US"/>
        </w:rPr>
      </w:pPr>
    </w:p>
    <w:p w:rsidR="00C355FB" w:rsidRDefault="00C355FB" w:rsidP="00C355FB">
      <w:pPr>
        <w:pStyle w:val="Titolo3"/>
      </w:pPr>
      <w:bookmarkStart w:id="34" w:name="_Toc479158424"/>
      <w:r w:rsidRPr="00C355FB">
        <w:t>Rilascio delle credenziali Cohesion per l’accesso al FSE</w:t>
      </w:r>
      <w:bookmarkEnd w:id="34"/>
    </w:p>
    <w:p w:rsidR="00C355FB" w:rsidRDefault="00C355FB" w:rsidP="00B7242E">
      <w:pPr>
        <w:spacing w:before="0" w:after="120"/>
        <w:rPr>
          <w:lang w:eastAsia="en-US"/>
        </w:rPr>
      </w:pPr>
      <w:r>
        <w:rPr>
          <w:lang w:eastAsia="en-US"/>
        </w:rPr>
        <w:t xml:space="preserve">Qualsiasi cittadino che abbia necessità di accedere ai servizi FSE, sia per il rilascio diretto del consenso, ovvero successivamente al suddetto rilascio (avvenuto tramite operatore abilitato), per la consultazione di propri documenti sanitari o l’utilizzo di ulteriori servizi disponibili, ha la necessità di essere dotato di strumenti di accesso ai servizi sanitari consentiti dal sistema di autenticazione regionale FedCohesion. </w:t>
      </w:r>
    </w:p>
    <w:p w:rsidR="00B7242E" w:rsidRPr="00B7242E" w:rsidRDefault="00C355FB" w:rsidP="00B7242E">
      <w:pPr>
        <w:spacing w:before="0" w:after="120"/>
        <w:rPr>
          <w:lang w:eastAsia="en-US"/>
        </w:rPr>
      </w:pPr>
      <w:r>
        <w:rPr>
          <w:lang w:eastAsia="en-US"/>
        </w:rPr>
        <w:t xml:space="preserve">Infatti, </w:t>
      </w:r>
      <w:r w:rsidR="003D7228">
        <w:rPr>
          <w:lang w:eastAsia="en-US"/>
        </w:rPr>
        <w:t xml:space="preserve">l’accesso ai servizi FSE </w:t>
      </w:r>
      <w:r w:rsidR="00B7242E" w:rsidRPr="00B7242E">
        <w:rPr>
          <w:lang w:eastAsia="en-US"/>
        </w:rPr>
        <w:t xml:space="preserve">è regolato </w:t>
      </w:r>
      <w:r>
        <w:rPr>
          <w:lang w:eastAsia="en-US"/>
        </w:rPr>
        <w:t>da</w:t>
      </w:r>
      <w:r w:rsidR="00B7242E" w:rsidRPr="00B7242E">
        <w:rPr>
          <w:lang w:eastAsia="en-US"/>
        </w:rPr>
        <w:t xml:space="preserve"> FedCohesion, che è il sistema regionale di gestione dell’identità digitale federato per tutta la Pubblica Amministrazione di Regione Marche. </w:t>
      </w:r>
    </w:p>
    <w:p w:rsidR="00B7242E" w:rsidRPr="00B7242E" w:rsidRDefault="00B7242E" w:rsidP="00B7242E">
      <w:pPr>
        <w:spacing w:before="0" w:after="120"/>
        <w:rPr>
          <w:lang w:eastAsia="en-US"/>
        </w:rPr>
      </w:pPr>
      <w:r w:rsidRPr="00B7242E">
        <w:rPr>
          <w:lang w:eastAsia="en-US"/>
        </w:rPr>
        <w:t>L’accesso ai servizi on-line FSE può essere quindi garantito attraverso:</w:t>
      </w:r>
    </w:p>
    <w:p w:rsidR="00B7242E" w:rsidRDefault="00B7242E" w:rsidP="00B7242E">
      <w:pPr>
        <w:pStyle w:val="Paragrafoelenco"/>
        <w:numPr>
          <w:ilvl w:val="0"/>
          <w:numId w:val="34"/>
        </w:numPr>
        <w:spacing w:before="0" w:after="120"/>
        <w:rPr>
          <w:lang w:eastAsia="en-US"/>
        </w:rPr>
      </w:pPr>
      <w:r w:rsidRPr="00B7242E">
        <w:rPr>
          <w:lang w:eastAsia="en-US"/>
        </w:rPr>
        <w:t>PIN Cohesion o otp cohesion</w:t>
      </w:r>
    </w:p>
    <w:p w:rsidR="00B7242E" w:rsidRDefault="00B7242E" w:rsidP="00B7242E">
      <w:pPr>
        <w:pStyle w:val="Paragrafoelenco"/>
        <w:numPr>
          <w:ilvl w:val="0"/>
          <w:numId w:val="34"/>
        </w:numPr>
        <w:spacing w:before="0" w:after="120"/>
        <w:rPr>
          <w:lang w:eastAsia="en-US"/>
        </w:rPr>
      </w:pPr>
      <w:r>
        <w:rPr>
          <w:lang w:eastAsia="en-US"/>
        </w:rPr>
        <w:t>Smart card, ovvero tramite Carta d'Identità Elettronica CIE  dotata di certificato di autenticazione, Carta Nazionale dei servizi, CNS Carta Raffaello o TS-CNS dotata di Chip e certificato di Autenticazione, per chi ha a disposizione un lettore di smartcard e il codice PIN della carta.</w:t>
      </w:r>
    </w:p>
    <w:p w:rsidR="00B7242E" w:rsidRDefault="00B7242E" w:rsidP="00B7242E">
      <w:pPr>
        <w:spacing w:before="0" w:after="120"/>
        <w:rPr>
          <w:lang w:eastAsia="en-US"/>
        </w:rPr>
      </w:pPr>
    </w:p>
    <w:p w:rsidR="00B7242E" w:rsidRDefault="00B7242E" w:rsidP="004E102B">
      <w:pPr>
        <w:spacing w:before="0" w:after="120"/>
        <w:rPr>
          <w:lang w:eastAsia="en-US"/>
        </w:rPr>
      </w:pPr>
      <w:r>
        <w:rPr>
          <w:lang w:eastAsia="en-US"/>
        </w:rPr>
        <w:t xml:space="preserve">Per quanto riguarda la </w:t>
      </w:r>
      <w:r w:rsidR="004E102B">
        <w:rPr>
          <w:lang w:eastAsia="en-US"/>
        </w:rPr>
        <w:t>TS-CNS</w:t>
      </w:r>
      <w:r>
        <w:rPr>
          <w:lang w:eastAsia="en-US"/>
        </w:rPr>
        <w:t xml:space="preserve">, </w:t>
      </w:r>
      <w:r w:rsidR="004E102B">
        <w:rPr>
          <w:lang w:eastAsia="en-US"/>
        </w:rPr>
        <w:t xml:space="preserve">il microprocessore di cui è dotata contiene un </w:t>
      </w:r>
      <w:r w:rsidRPr="004E102B">
        <w:rPr>
          <w:lang w:eastAsia="en-US"/>
        </w:rPr>
        <w:t xml:space="preserve">certificato di autenticazione digitale che certifica l'identità del cittadino, garantendo massima sicurezza nell'accesso ai servizi erogati </w:t>
      </w:r>
      <w:r w:rsidRPr="004E102B">
        <w:rPr>
          <w:lang w:eastAsia="en-US"/>
        </w:rPr>
        <w:lastRenderedPageBreak/>
        <w:t xml:space="preserve">per via telematica dalla Regione Marche e dalle Pubbliche Amministrazioni. </w:t>
      </w:r>
      <w:r w:rsidR="004E102B" w:rsidRPr="004E102B">
        <w:rPr>
          <w:lang w:eastAsia="en-US"/>
        </w:rPr>
        <w:t>Per l’accesso a tali servizi, il</w:t>
      </w:r>
      <w:r w:rsidRPr="004E102B">
        <w:rPr>
          <w:lang w:eastAsia="en-US"/>
        </w:rPr>
        <w:t xml:space="preserve"> certificato di autenticazione va attivato</w:t>
      </w:r>
      <w:r w:rsidR="004E102B" w:rsidRPr="004E102B">
        <w:rPr>
          <w:lang w:eastAsia="en-US"/>
        </w:rPr>
        <w:t xml:space="preserve"> dal cittadino</w:t>
      </w:r>
      <w:r w:rsidRPr="004E102B">
        <w:rPr>
          <w:lang w:eastAsia="en-US"/>
        </w:rPr>
        <w:t xml:space="preserve"> presso gli sportelli </w:t>
      </w:r>
      <w:r w:rsidR="004E102B" w:rsidRPr="004E102B">
        <w:rPr>
          <w:lang w:eastAsia="en-US"/>
        </w:rPr>
        <w:t>disponibili in Regione o presso le Aziende Sanitarie</w:t>
      </w:r>
      <w:r w:rsidR="002C73CA">
        <w:rPr>
          <w:lang w:eastAsia="en-US"/>
        </w:rPr>
        <w:t>,</w:t>
      </w:r>
      <w:r w:rsidR="004E102B" w:rsidRPr="004E102B">
        <w:rPr>
          <w:lang w:eastAsia="en-US"/>
        </w:rPr>
        <w:t xml:space="preserve"> </w:t>
      </w:r>
      <w:r w:rsidR="002C73CA">
        <w:rPr>
          <w:lang w:eastAsia="en-US"/>
        </w:rPr>
        <w:t>richiedendo</w:t>
      </w:r>
      <w:r w:rsidR="004E102B" w:rsidRPr="004E102B">
        <w:rPr>
          <w:lang w:eastAsia="en-US"/>
        </w:rPr>
        <w:t xml:space="preserve"> un codice di accesso personale (PIN), ad uno degli sportelli abilitati al rilascio.</w:t>
      </w:r>
    </w:p>
    <w:p w:rsidR="00B60DDD" w:rsidRPr="00B60DDD" w:rsidRDefault="002C73CA" w:rsidP="00B60DDD">
      <w:pPr>
        <w:spacing w:before="0" w:after="120"/>
        <w:rPr>
          <w:lang w:eastAsia="en-US"/>
        </w:rPr>
      </w:pPr>
      <w:r w:rsidRPr="002C73CA">
        <w:rPr>
          <w:lang w:eastAsia="en-US"/>
        </w:rPr>
        <w:t>Per chiedere il proprio PIN è sufficiente presentarsi ad uno </w:t>
      </w:r>
      <w:hyperlink r:id="rId24" w:history="1">
        <w:r w:rsidRPr="002C73CA">
          <w:rPr>
            <w:lang w:eastAsia="en-US"/>
          </w:rPr>
          <w:t>sportello abilitato</w:t>
        </w:r>
      </w:hyperlink>
      <w:r w:rsidRPr="002C73CA">
        <w:rPr>
          <w:lang w:eastAsia="en-US"/>
        </w:rPr>
        <w:t> portando con sé la propria tessera sanitaria CNS e un documento di riconoscimento (carta d’identità, patente di guida);</w:t>
      </w:r>
      <w:r>
        <w:rPr>
          <w:lang w:eastAsia="en-US"/>
        </w:rPr>
        <w:t xml:space="preserve"> per il rilascio del PIN sarà richiesto un indirizzo di posta elettronica (</w:t>
      </w:r>
      <w:r w:rsidRPr="002C73CA">
        <w:rPr>
          <w:lang w:eastAsia="en-US"/>
        </w:rPr>
        <w:t>anche non certificato e non necessariamente personale)</w:t>
      </w:r>
      <w:r w:rsidR="00B60DDD">
        <w:rPr>
          <w:lang w:eastAsia="en-US"/>
        </w:rPr>
        <w:t xml:space="preserve">, per consentire l’invio via mail della seconda parte dei codici richiesti (la prima parte viene consegnata direttamente allo sportello). </w:t>
      </w:r>
    </w:p>
    <w:p w:rsidR="002C73CA" w:rsidRPr="00B60DDD" w:rsidRDefault="002C73CA" w:rsidP="00B60DDD">
      <w:pPr>
        <w:spacing w:before="0" w:after="120"/>
        <w:rPr>
          <w:lang w:eastAsia="en-US"/>
        </w:rPr>
      </w:pPr>
    </w:p>
    <w:p w:rsidR="002C73CA" w:rsidRPr="00B60DDD" w:rsidRDefault="002C73CA" w:rsidP="00B60DDD">
      <w:pPr>
        <w:spacing w:before="0" w:after="120"/>
        <w:rPr>
          <w:lang w:eastAsia="en-US"/>
        </w:rPr>
      </w:pPr>
      <w:r w:rsidRPr="00B60DDD">
        <w:rPr>
          <w:lang w:eastAsia="en-US"/>
        </w:rPr>
        <w:t>In maniera analoga a quanto previsto per la TS-CNS, presso gli sportelli abilitati di Regione ovvero delle Aziende Sanitarie sarà possibile il rilascio del pin cohesion per l’accesso ai servizi on-line del FSE.</w:t>
      </w:r>
    </w:p>
    <w:p w:rsidR="00DB547D" w:rsidRDefault="00DB547D" w:rsidP="00DB547D">
      <w:pPr>
        <w:rPr>
          <w:rFonts w:ascii="Calibri" w:hAnsi="Calibri"/>
          <w:color w:val="1F497D"/>
          <w:sz w:val="22"/>
          <w:szCs w:val="22"/>
        </w:rPr>
      </w:pPr>
    </w:p>
    <w:p w:rsidR="00DB547D" w:rsidRDefault="00DB547D" w:rsidP="005A5332">
      <w:pPr>
        <w:spacing w:before="0" w:after="120"/>
        <w:rPr>
          <w:lang w:eastAsia="en-US"/>
        </w:rPr>
      </w:pPr>
    </w:p>
    <w:p w:rsidR="00AE302A" w:rsidRDefault="00AE302A" w:rsidP="00AE302A">
      <w:pPr>
        <w:pStyle w:val="Titolo2"/>
        <w:spacing w:before="0"/>
      </w:pPr>
      <w:bookmarkStart w:id="35" w:name="_Toc479158425"/>
      <w:r>
        <w:t>Aspetti tecnici</w:t>
      </w:r>
      <w:bookmarkEnd w:id="35"/>
    </w:p>
    <w:p w:rsidR="005C7341" w:rsidRDefault="002B36D0" w:rsidP="005A5332">
      <w:pPr>
        <w:spacing w:before="0" w:after="120"/>
        <w:rPr>
          <w:lang w:eastAsia="en-US"/>
        </w:rPr>
      </w:pPr>
      <w:r>
        <w:rPr>
          <w:lang w:eastAsia="en-US"/>
        </w:rPr>
        <w:t>Per usufruire dei servizi FSE è necessaria l’implement</w:t>
      </w:r>
      <w:r w:rsidR="000540FA">
        <w:rPr>
          <w:lang w:eastAsia="en-US"/>
        </w:rPr>
        <w:t>azione di un insieme di servizi per l’invocazione delle interfacce di integrazione con il FSE. L’elenco dei servizi disponibili e le relative specifiche di implementazione sono contenute nel documento di interfacce allegato alla progettazione esecutiva, ma sono di seguito riepilogate in maniera sintetica per una maggiore comprensione del documento. Al termine di ogni paragrafo sono contenuti i riferimenti ai paragrafi del documento di interfacce.</w:t>
      </w:r>
    </w:p>
    <w:p w:rsidR="000540FA" w:rsidRDefault="000540FA" w:rsidP="005A5332">
      <w:pPr>
        <w:spacing w:before="0" w:after="120"/>
        <w:rPr>
          <w:lang w:eastAsia="en-US"/>
        </w:rPr>
      </w:pPr>
    </w:p>
    <w:p w:rsidR="00DA0934" w:rsidRDefault="00DA0934" w:rsidP="00DA0934">
      <w:pPr>
        <w:pStyle w:val="Titolo3"/>
      </w:pPr>
      <w:bookmarkStart w:id="36" w:name="_Toc479158426"/>
      <w:r>
        <w:t>Servizi di autenticazione</w:t>
      </w:r>
      <w:bookmarkEnd w:id="36"/>
    </w:p>
    <w:p w:rsidR="00A755F6" w:rsidRDefault="00DA0934" w:rsidP="005A5332">
      <w:pPr>
        <w:spacing w:before="0" w:after="120"/>
        <w:rPr>
          <w:lang w:eastAsia="en-US"/>
        </w:rPr>
      </w:pPr>
      <w:r>
        <w:rPr>
          <w:lang w:eastAsia="en-US"/>
        </w:rPr>
        <w:t>I servizi di autenticazione sono garantiti</w:t>
      </w:r>
      <w:r w:rsidR="00A755F6">
        <w:rPr>
          <w:lang w:eastAsia="en-US"/>
        </w:rPr>
        <w:t xml:space="preserve"> dal framework </w:t>
      </w:r>
      <w:r w:rsidR="00A755F6" w:rsidRPr="00A755F6">
        <w:rPr>
          <w:lang w:eastAsia="en-US"/>
        </w:rPr>
        <w:t xml:space="preserve">di autenticazione </w:t>
      </w:r>
      <w:r w:rsidR="00A755F6">
        <w:rPr>
          <w:lang w:eastAsia="en-US"/>
        </w:rPr>
        <w:t xml:space="preserve">regionale </w:t>
      </w:r>
      <w:r w:rsidR="00A755F6" w:rsidRPr="00A755F6">
        <w:rPr>
          <w:lang w:eastAsia="en-US"/>
        </w:rPr>
        <w:t xml:space="preserve">denominato Cohesion SSO. Il framework permette di verificare la corretta identità degli utenti (persone fisiche </w:t>
      </w:r>
      <w:r w:rsidR="00275BB3">
        <w:rPr>
          <w:lang w:eastAsia="en-US"/>
        </w:rPr>
        <w:t>con</w:t>
      </w:r>
      <w:r w:rsidR="00A755F6" w:rsidRPr="00A755F6">
        <w:rPr>
          <w:lang w:eastAsia="en-US"/>
        </w:rPr>
        <w:t xml:space="preserve"> codice fiscale) che accedono a servizi o</w:t>
      </w:r>
      <w:r w:rsidR="00275BB3">
        <w:rPr>
          <w:lang w:eastAsia="en-US"/>
        </w:rPr>
        <w:t xml:space="preserve">nline opportunamente integrati. Il sistema </w:t>
      </w:r>
      <w:r w:rsidR="006E5B32" w:rsidRPr="006E5B32">
        <w:rPr>
          <w:lang w:eastAsia="en-US"/>
        </w:rPr>
        <w:t xml:space="preserve">supporta due livelli di autenticazione sicura (forte e debole) e </w:t>
      </w:r>
      <w:r w:rsidR="00275BB3" w:rsidRPr="006E5B32">
        <w:rPr>
          <w:lang w:eastAsia="en-US"/>
        </w:rPr>
        <w:t>consente di gestire</w:t>
      </w:r>
      <w:r w:rsidR="00A755F6" w:rsidRPr="006E5B32">
        <w:rPr>
          <w:lang w:eastAsia="en-US"/>
        </w:rPr>
        <w:t xml:space="preserve"> il processo di autenticazione</w:t>
      </w:r>
      <w:r w:rsidR="006E5B32" w:rsidRPr="006E5B32">
        <w:rPr>
          <w:lang w:eastAsia="en-US"/>
        </w:rPr>
        <w:t>,</w:t>
      </w:r>
      <w:r w:rsidR="00A755F6" w:rsidRPr="006E5B32">
        <w:rPr>
          <w:lang w:eastAsia="en-US"/>
        </w:rPr>
        <w:t xml:space="preserve"> demandando il processo di autorizzazione/profilatura utente all’applicazione chiamante.</w:t>
      </w:r>
      <w:r w:rsidR="006E5B32">
        <w:rPr>
          <w:lang w:eastAsia="en-US"/>
        </w:rPr>
        <w:t xml:space="preserve"> Il processo di autenticazione, se </w:t>
      </w:r>
      <w:r w:rsidR="00E71447">
        <w:rPr>
          <w:lang w:eastAsia="en-US"/>
        </w:rPr>
        <w:t>andato</w:t>
      </w:r>
      <w:r w:rsidR="00A755F6" w:rsidRPr="006E5B32">
        <w:rPr>
          <w:lang w:eastAsia="en-US"/>
        </w:rPr>
        <w:t xml:space="preserve"> a buon fine, restituisce un token XML contenente, oltre al livello di sicurezza, i principali dati dell’utente contenuti nell’LDAP dell’identity provider regionale. A seguito dell’autenticazione il sistema effettua un redirect automatico verso l’applicazione web chiamante tra</w:t>
      </w:r>
      <w:r w:rsidR="00A755F6" w:rsidRPr="006E5B32">
        <w:rPr>
          <w:lang w:eastAsia="en-US"/>
        </w:rPr>
        <w:lastRenderedPageBreak/>
        <w:t>smettendogli il token</w:t>
      </w:r>
      <w:r w:rsidR="00E71447">
        <w:rPr>
          <w:lang w:eastAsia="en-US"/>
        </w:rPr>
        <w:t>. L</w:t>
      </w:r>
      <w:r w:rsidR="00A755F6" w:rsidRPr="006E5B32">
        <w:rPr>
          <w:lang w:eastAsia="en-US"/>
        </w:rPr>
        <w:t xml:space="preserve">’autenticazione persiste sia a livello di server regionale sia a livello di browser web client (cookie), al fine di realizzare un meccanismo di Single Sign On. </w:t>
      </w:r>
    </w:p>
    <w:p w:rsidR="00E71447" w:rsidRDefault="00E71447" w:rsidP="005A5332">
      <w:pPr>
        <w:spacing w:before="0" w:after="120"/>
        <w:rPr>
          <w:lang w:eastAsia="en-US"/>
        </w:rPr>
      </w:pPr>
      <w:r>
        <w:rPr>
          <w:lang w:eastAsia="en-US"/>
        </w:rPr>
        <w:t xml:space="preserve">Per il dettaglio </w:t>
      </w:r>
      <w:r w:rsidR="003362CA">
        <w:rPr>
          <w:lang w:eastAsia="en-US"/>
        </w:rPr>
        <w:t xml:space="preserve">circa l’integrazione </w:t>
      </w:r>
      <w:r>
        <w:rPr>
          <w:lang w:eastAsia="en-US"/>
        </w:rPr>
        <w:t xml:space="preserve">con il framework regionale FedCohesion, si veda quanto riportato al sito: </w:t>
      </w:r>
      <w:hyperlink r:id="rId25" w:history="1">
        <w:r w:rsidRPr="00312364">
          <w:rPr>
            <w:rStyle w:val="Collegamentoipertestuale"/>
            <w:lang w:eastAsia="en-US"/>
          </w:rPr>
          <w:t>http://cohesion.regione.marche.it/cohesioninformativo/Come-integrare-Cohesion</w:t>
        </w:r>
      </w:hyperlink>
      <w:r w:rsidRPr="00E71447">
        <w:rPr>
          <w:lang w:eastAsia="en-US"/>
        </w:rPr>
        <w:t>.</w:t>
      </w:r>
      <w:r>
        <w:rPr>
          <w:lang w:eastAsia="en-US"/>
        </w:rPr>
        <w:t xml:space="preserve"> </w:t>
      </w:r>
      <w:r>
        <w:rPr>
          <w:rFonts w:cs="Arial"/>
          <w:color w:val="006621"/>
          <w:sz w:val="21"/>
          <w:szCs w:val="21"/>
          <w:shd w:val="clear" w:color="auto" w:fill="FFFFFF"/>
        </w:rPr>
        <w:t xml:space="preserve"> </w:t>
      </w:r>
    </w:p>
    <w:p w:rsidR="00A755F6" w:rsidRDefault="00A755F6" w:rsidP="005A5332">
      <w:pPr>
        <w:spacing w:before="0" w:after="120"/>
        <w:rPr>
          <w:lang w:eastAsia="en-US"/>
        </w:rPr>
      </w:pPr>
    </w:p>
    <w:p w:rsidR="00E71447" w:rsidRPr="00E71447" w:rsidRDefault="00E71447" w:rsidP="00E71447">
      <w:pPr>
        <w:pStyle w:val="Titolo3"/>
      </w:pPr>
      <w:bookmarkStart w:id="37" w:name="_Toc479158427"/>
      <w:r>
        <w:t>Servizi di autorizzazione e gestione accessi</w:t>
      </w:r>
      <w:bookmarkEnd w:id="37"/>
    </w:p>
    <w:p w:rsidR="00E71447" w:rsidRDefault="00E71447" w:rsidP="00E71447">
      <w:pPr>
        <w:spacing w:before="0" w:after="120"/>
        <w:rPr>
          <w:lang w:eastAsia="en-US"/>
        </w:rPr>
      </w:pPr>
      <w:r>
        <w:rPr>
          <w:lang w:eastAsia="en-US"/>
        </w:rPr>
        <w:t>I servizi di autorizzazione e gestione accessi sono gestiti dai due moduli di Attribute Autority e Policy Manager, e saranno pertanto descritti separatamente nel presente documento.</w:t>
      </w:r>
    </w:p>
    <w:p w:rsidR="00E71447" w:rsidRDefault="00E71447" w:rsidP="00E71447">
      <w:pPr>
        <w:spacing w:before="0" w:after="120"/>
        <w:rPr>
          <w:lang w:eastAsia="en-US"/>
        </w:rPr>
      </w:pPr>
    </w:p>
    <w:p w:rsidR="00E71447" w:rsidRDefault="00E71447" w:rsidP="00E71447">
      <w:pPr>
        <w:pStyle w:val="Titolo3"/>
        <w:numPr>
          <w:ilvl w:val="3"/>
          <w:numId w:val="4"/>
        </w:numPr>
      </w:pPr>
      <w:bookmarkStart w:id="38" w:name="_Toc479158428"/>
      <w:r>
        <w:t xml:space="preserve">Servizi di </w:t>
      </w:r>
      <w:r w:rsidR="00E41B26">
        <w:t>profilazione</w:t>
      </w:r>
      <w:bookmarkEnd w:id="38"/>
    </w:p>
    <w:p w:rsidR="00CB4A8C" w:rsidRDefault="00E71447" w:rsidP="00CB4A8C">
      <w:pPr>
        <w:pStyle w:val="Paragrafoelenco"/>
        <w:spacing w:before="0" w:after="120"/>
        <w:ind w:left="0"/>
      </w:pPr>
      <w:r>
        <w:rPr>
          <w:lang w:eastAsia="en-US"/>
        </w:rPr>
        <w:t xml:space="preserve">I servizi di </w:t>
      </w:r>
      <w:r w:rsidR="00E41B26">
        <w:rPr>
          <w:lang w:eastAsia="en-US"/>
        </w:rPr>
        <w:t>profilazione</w:t>
      </w:r>
      <w:r w:rsidR="00CB4A8C">
        <w:rPr>
          <w:lang w:eastAsia="en-US"/>
        </w:rPr>
        <w:t xml:space="preserve"> sono gestiti dal</w:t>
      </w:r>
      <w:r w:rsidR="003362CA">
        <w:rPr>
          <w:lang w:eastAsia="en-US"/>
        </w:rPr>
        <w:t xml:space="preserve"> modulo di A</w:t>
      </w:r>
      <w:r w:rsidR="00CB4A8C">
        <w:rPr>
          <w:lang w:eastAsia="en-US"/>
        </w:rPr>
        <w:t xml:space="preserve">ttribute Autority che è il modulo cui è deputata </w:t>
      </w:r>
      <w:r w:rsidR="00CB4A8C">
        <w:t xml:space="preserve">la funzione di certificazione dei ruoli posseduti dagli utenti. </w:t>
      </w:r>
    </w:p>
    <w:p w:rsidR="003362CA" w:rsidRDefault="003362CA" w:rsidP="003362CA">
      <w:pPr>
        <w:spacing w:before="0" w:after="120"/>
      </w:pPr>
      <w:r>
        <w:rPr>
          <w:lang w:eastAsia="en-US"/>
        </w:rPr>
        <w:t xml:space="preserve">Il servizio di certificazione/verifica del ruolo è invocato dall’applicativo verticale, il quale, </w:t>
      </w:r>
      <w:r>
        <w:t xml:space="preserve">una </w:t>
      </w:r>
      <w:r w:rsidRPr="009B1909">
        <w:t xml:space="preserve">volta </w:t>
      </w:r>
      <w:r>
        <w:t xml:space="preserve">ottenuta l’asserzione </w:t>
      </w:r>
      <w:r w:rsidRPr="009B1909">
        <w:t>SAML con l’identità del richiedente forni</w:t>
      </w:r>
      <w:r>
        <w:t xml:space="preserve">ta da FedCohesion, provvederà ad inserire nel SOAP Header (WS-Security) la SAML Assertion e nel SOAP Body un messaggio </w:t>
      </w:r>
      <w:r w:rsidRPr="000D56B8">
        <w:rPr>
          <w:i/>
        </w:rPr>
        <w:t>AttributeQuery</w:t>
      </w:r>
      <w:r w:rsidR="00103F7A">
        <w:rPr>
          <w:i/>
        </w:rPr>
        <w:t>,</w:t>
      </w:r>
      <w:r w:rsidRPr="00E90448">
        <w:t xml:space="preserve"> </w:t>
      </w:r>
      <w:r>
        <w:t>ottenendo come risposta una SAML Assertion contenente gli attributi specificati nella richiesta</w:t>
      </w:r>
      <w:r w:rsidRPr="00E90448">
        <w:t>.</w:t>
      </w:r>
    </w:p>
    <w:p w:rsidR="00E71447" w:rsidRPr="009B1909" w:rsidRDefault="00103F7A" w:rsidP="00E71447">
      <w:pPr>
        <w:spacing w:before="0" w:after="120"/>
      </w:pPr>
      <w:r>
        <w:rPr>
          <w:lang w:eastAsia="en-US"/>
        </w:rPr>
        <w:t>In particolare l</w:t>
      </w:r>
      <w:r w:rsidR="00E71447" w:rsidRPr="009B1909">
        <w:rPr>
          <w:rFonts w:eastAsia="Arial"/>
        </w:rPr>
        <w:t>’</w:t>
      </w:r>
      <w:r>
        <w:rPr>
          <w:rFonts w:eastAsia="Arial"/>
        </w:rPr>
        <w:t>a</w:t>
      </w:r>
      <w:r w:rsidR="00E71447">
        <w:t>pplicativo</w:t>
      </w:r>
      <w:r>
        <w:t xml:space="preserve"> v</w:t>
      </w:r>
      <w:r w:rsidR="00E71447">
        <w:t>erticale</w:t>
      </w:r>
      <w:r>
        <w:t>,</w:t>
      </w:r>
      <w:r w:rsidR="00E71447" w:rsidRPr="009B1909">
        <w:rPr>
          <w:rFonts w:eastAsia="Arial"/>
        </w:rPr>
        <w:t xml:space="preserve"> una volta ottenuto il token da FedCohesion</w:t>
      </w:r>
      <w:r>
        <w:rPr>
          <w:rFonts w:eastAsia="Arial"/>
        </w:rPr>
        <w:t>,</w:t>
      </w:r>
      <w:r w:rsidR="00E71447" w:rsidRPr="009B1909">
        <w:rPr>
          <w:rFonts w:eastAsia="Arial"/>
        </w:rPr>
        <w:t xml:space="preserve"> potrà procedere secondo due alternative:</w:t>
      </w:r>
    </w:p>
    <w:p w:rsidR="00E71447" w:rsidRPr="00797520" w:rsidRDefault="00E71447" w:rsidP="00C71593">
      <w:pPr>
        <w:pStyle w:val="Paragrafoelenco"/>
        <w:numPr>
          <w:ilvl w:val="0"/>
          <w:numId w:val="19"/>
        </w:numPr>
        <w:spacing w:before="0" w:after="120"/>
        <w:rPr>
          <w:rFonts w:eastAsia="Arial"/>
        </w:rPr>
      </w:pPr>
      <w:r w:rsidRPr="00797520">
        <w:rPr>
          <w:rFonts w:eastAsia="Arial"/>
        </w:rPr>
        <w:t xml:space="preserve">fornire il token contenente l’identità dell’utente senza specifica di ruolo e ricevere dall’Attribute Autority tutti i ruoli disponibili per </w:t>
      </w:r>
      <w:r>
        <w:rPr>
          <w:rFonts w:eastAsia="Arial"/>
        </w:rPr>
        <w:t>q</w:t>
      </w:r>
      <w:r w:rsidRPr="00797520">
        <w:rPr>
          <w:rFonts w:eastAsia="Arial"/>
        </w:rPr>
        <w:t xml:space="preserve">uell’identità; </w:t>
      </w:r>
    </w:p>
    <w:p w:rsidR="00E71447" w:rsidRPr="00797520" w:rsidRDefault="00E71447" w:rsidP="00C71593">
      <w:pPr>
        <w:pStyle w:val="Paragrafoelenco"/>
        <w:numPr>
          <w:ilvl w:val="0"/>
          <w:numId w:val="19"/>
        </w:numPr>
        <w:spacing w:before="0" w:after="120"/>
        <w:rPr>
          <w:rFonts w:eastAsia="Arial"/>
        </w:rPr>
      </w:pPr>
      <w:r w:rsidRPr="00797520">
        <w:rPr>
          <w:rFonts w:eastAsia="Arial"/>
        </w:rPr>
        <w:t>fornire il token contenente l’identità dell’utente con specifica del ruolo; in questo</w:t>
      </w:r>
      <w:r>
        <w:rPr>
          <w:rFonts w:eastAsia="Arial"/>
        </w:rPr>
        <w:t xml:space="preserve"> caso l’</w:t>
      </w:r>
      <w:r w:rsidRPr="00797520">
        <w:rPr>
          <w:rFonts w:eastAsia="Arial"/>
        </w:rPr>
        <w:t>Attribute Auotrity verifica l'appartenenza dell’identità al ruolo indicato e restituisce l’asserzione con le informazioni verificate.</w:t>
      </w:r>
    </w:p>
    <w:p w:rsidR="00103F7A" w:rsidRDefault="00103F7A" w:rsidP="00103F7A">
      <w:pPr>
        <w:spacing w:before="0" w:after="120"/>
        <w:rPr>
          <w:rFonts w:cs="Arial"/>
        </w:rPr>
      </w:pPr>
    </w:p>
    <w:p w:rsidR="00103F7A" w:rsidRDefault="00103F7A" w:rsidP="00103F7A">
      <w:pPr>
        <w:spacing w:before="0" w:after="120"/>
        <w:rPr>
          <w:rFonts w:cs="Arial"/>
        </w:rPr>
      </w:pPr>
      <w:r>
        <w:rPr>
          <w:rFonts w:cs="Arial"/>
        </w:rPr>
        <w:t xml:space="preserve">Si riporta di seguito l’insieme dei dati gestiti dall’attribute autority: </w:t>
      </w:r>
    </w:p>
    <w:p w:rsidR="00103F7A" w:rsidRPr="00103F7A" w:rsidRDefault="00103F7A" w:rsidP="00C71593">
      <w:pPr>
        <w:pStyle w:val="Paragrafoelenco"/>
        <w:numPr>
          <w:ilvl w:val="0"/>
          <w:numId w:val="20"/>
        </w:numPr>
        <w:spacing w:before="0" w:after="120"/>
        <w:rPr>
          <w:rFonts w:cs="Arial"/>
        </w:rPr>
      </w:pPr>
      <w:r w:rsidRPr="00103F7A">
        <w:rPr>
          <w:rFonts w:cs="Arial"/>
        </w:rPr>
        <w:t xml:space="preserve">ID_Utente (il medesimo di FedCohesion e riportato sul NameID sull'asserzione SAML rilasciata,  valorizzato con il codice fiscale) </w:t>
      </w:r>
    </w:p>
    <w:p w:rsidR="00103F7A" w:rsidRPr="00F851E9" w:rsidRDefault="00103F7A" w:rsidP="00C71593">
      <w:pPr>
        <w:pStyle w:val="Paragrafoelenco"/>
        <w:numPr>
          <w:ilvl w:val="0"/>
          <w:numId w:val="20"/>
        </w:numPr>
        <w:spacing w:before="0" w:after="120"/>
        <w:rPr>
          <w:rFonts w:cs="Arial"/>
        </w:rPr>
      </w:pPr>
      <w:r w:rsidRPr="00F851E9">
        <w:rPr>
          <w:rFonts w:cs="Arial"/>
        </w:rPr>
        <w:t>Codice fiscale</w:t>
      </w:r>
    </w:p>
    <w:p w:rsidR="00103F7A" w:rsidRPr="00F851E9" w:rsidRDefault="00103F7A" w:rsidP="00C71593">
      <w:pPr>
        <w:pStyle w:val="Paragrafoelenco"/>
        <w:numPr>
          <w:ilvl w:val="0"/>
          <w:numId w:val="20"/>
        </w:numPr>
        <w:spacing w:before="0" w:after="120"/>
        <w:rPr>
          <w:rFonts w:cs="Arial"/>
        </w:rPr>
      </w:pPr>
      <w:r w:rsidRPr="00F851E9">
        <w:rPr>
          <w:rFonts w:cs="Arial"/>
        </w:rPr>
        <w:t>Cognome</w:t>
      </w:r>
    </w:p>
    <w:p w:rsidR="00103F7A" w:rsidRPr="00F851E9" w:rsidRDefault="00103F7A" w:rsidP="00C71593">
      <w:pPr>
        <w:pStyle w:val="Paragrafoelenco"/>
        <w:numPr>
          <w:ilvl w:val="0"/>
          <w:numId w:val="20"/>
        </w:numPr>
        <w:spacing w:before="0" w:after="120"/>
        <w:rPr>
          <w:rFonts w:cs="Arial"/>
        </w:rPr>
      </w:pPr>
      <w:r w:rsidRPr="00F851E9">
        <w:rPr>
          <w:rFonts w:cs="Arial"/>
        </w:rPr>
        <w:t>Nome</w:t>
      </w:r>
    </w:p>
    <w:p w:rsidR="00103F7A" w:rsidRPr="00F851E9" w:rsidRDefault="00103F7A" w:rsidP="00C71593">
      <w:pPr>
        <w:pStyle w:val="Paragrafoelenco"/>
        <w:numPr>
          <w:ilvl w:val="0"/>
          <w:numId w:val="20"/>
        </w:numPr>
        <w:spacing w:before="0" w:after="120"/>
        <w:rPr>
          <w:rFonts w:cs="Arial"/>
        </w:rPr>
      </w:pPr>
      <w:r w:rsidRPr="00F851E9">
        <w:rPr>
          <w:rFonts w:cs="Arial"/>
        </w:rPr>
        <w:lastRenderedPageBreak/>
        <w:t xml:space="preserve">Codice regione </w:t>
      </w:r>
    </w:p>
    <w:p w:rsidR="00103F7A" w:rsidRPr="00F851E9" w:rsidRDefault="00103F7A" w:rsidP="00C71593">
      <w:pPr>
        <w:pStyle w:val="Paragrafoelenco"/>
        <w:numPr>
          <w:ilvl w:val="0"/>
          <w:numId w:val="20"/>
        </w:numPr>
        <w:spacing w:before="0" w:after="120"/>
        <w:rPr>
          <w:rFonts w:cs="Arial"/>
        </w:rPr>
      </w:pPr>
      <w:r w:rsidRPr="00F851E9">
        <w:rPr>
          <w:rFonts w:cs="Arial"/>
        </w:rPr>
        <w:t>Codice struttura sanitaria</w:t>
      </w:r>
    </w:p>
    <w:p w:rsidR="00103F7A" w:rsidRDefault="00103F7A" w:rsidP="00C71593">
      <w:pPr>
        <w:pStyle w:val="Paragrafoelenco"/>
        <w:numPr>
          <w:ilvl w:val="0"/>
          <w:numId w:val="20"/>
        </w:numPr>
        <w:spacing w:before="0" w:after="120"/>
        <w:rPr>
          <w:rFonts w:cs="Arial"/>
        </w:rPr>
      </w:pPr>
      <w:r w:rsidRPr="00F851E9">
        <w:rPr>
          <w:rFonts w:cs="Arial"/>
        </w:rPr>
        <w:t>ID_Ruolo</w:t>
      </w:r>
    </w:p>
    <w:p w:rsidR="00103F7A" w:rsidRDefault="00103F7A" w:rsidP="00C71593">
      <w:pPr>
        <w:pStyle w:val="Paragrafoelenco"/>
        <w:numPr>
          <w:ilvl w:val="0"/>
          <w:numId w:val="20"/>
        </w:numPr>
        <w:spacing w:before="0" w:after="120"/>
        <w:rPr>
          <w:rFonts w:cs="Arial"/>
        </w:rPr>
      </w:pPr>
      <w:r>
        <w:rPr>
          <w:rFonts w:cs="Arial"/>
        </w:rPr>
        <w:t>Descrizione Ruolo</w:t>
      </w:r>
    </w:p>
    <w:p w:rsidR="000F2430" w:rsidRDefault="000F2430" w:rsidP="000F2430">
      <w:pPr>
        <w:spacing w:before="0" w:after="120"/>
        <w:rPr>
          <w:rFonts w:cs="Arial"/>
        </w:rPr>
      </w:pPr>
    </w:p>
    <w:p w:rsidR="000F2430" w:rsidRDefault="000F2430" w:rsidP="000F2430">
      <w:pPr>
        <w:spacing w:before="0" w:after="120"/>
        <w:rPr>
          <w:rFonts w:cs="Arial"/>
        </w:rPr>
      </w:pPr>
      <w:r>
        <w:rPr>
          <w:rFonts w:cs="Arial"/>
        </w:rPr>
        <w:t xml:space="preserve">Al momento, l’elenco dei ruoli disponibili per l’accesso al FSE è quello definito dalle Linee Guida FSE e DPCM attuativo riportato nella seguente tabella: </w:t>
      </w:r>
    </w:p>
    <w:tbl>
      <w:tblPr>
        <w:tblW w:w="4749" w:type="pct"/>
        <w:jc w:val="center"/>
        <w:tblCellMar>
          <w:left w:w="70" w:type="dxa"/>
          <w:right w:w="70" w:type="dxa"/>
        </w:tblCellMar>
        <w:tblLook w:val="04A0" w:firstRow="1" w:lastRow="0" w:firstColumn="1" w:lastColumn="0" w:noHBand="0" w:noVBand="1"/>
      </w:tblPr>
      <w:tblGrid>
        <w:gridCol w:w="3898"/>
        <w:gridCol w:w="2303"/>
        <w:gridCol w:w="3087"/>
      </w:tblGrid>
      <w:tr w:rsidR="000F2430" w:rsidRPr="000F2430" w:rsidTr="00A30C42">
        <w:trPr>
          <w:trHeight w:val="421"/>
          <w:jc w:val="center"/>
        </w:trPr>
        <w:tc>
          <w:tcPr>
            <w:tcW w:w="2098" w:type="pct"/>
            <w:tcBorders>
              <w:top w:val="single" w:sz="4" w:space="0" w:color="auto"/>
              <w:left w:val="single" w:sz="4" w:space="0" w:color="auto"/>
              <w:bottom w:val="single" w:sz="4" w:space="0" w:color="auto"/>
              <w:right w:val="nil"/>
            </w:tcBorders>
            <w:shd w:val="clear" w:color="000000" w:fill="808080"/>
            <w:noWrap/>
            <w:vAlign w:val="center"/>
            <w:hideMark/>
          </w:tcPr>
          <w:p w:rsidR="000F2430" w:rsidRPr="000F2430" w:rsidRDefault="000F2430" w:rsidP="000F2430">
            <w:pPr>
              <w:spacing w:before="0"/>
              <w:jc w:val="left"/>
              <w:rPr>
                <w:rFonts w:cs="Arial"/>
                <w:b/>
                <w:bCs/>
                <w:color w:val="FFFFFF"/>
                <w:sz w:val="18"/>
                <w:szCs w:val="18"/>
              </w:rPr>
            </w:pPr>
            <w:r w:rsidRPr="000F2430">
              <w:rPr>
                <w:rFonts w:cs="Arial"/>
                <w:b/>
                <w:bCs/>
                <w:color w:val="FFFFFF"/>
                <w:sz w:val="18"/>
                <w:szCs w:val="18"/>
              </w:rPr>
              <w:t>ELENCO RUOLI FSE</w:t>
            </w:r>
          </w:p>
        </w:tc>
        <w:tc>
          <w:tcPr>
            <w:tcW w:w="1240" w:type="pct"/>
            <w:tcBorders>
              <w:top w:val="single" w:sz="4" w:space="0" w:color="auto"/>
              <w:left w:val="nil"/>
              <w:bottom w:val="single" w:sz="4" w:space="0" w:color="auto"/>
              <w:right w:val="nil"/>
            </w:tcBorders>
            <w:shd w:val="clear" w:color="000000" w:fill="808080"/>
            <w:vAlign w:val="center"/>
            <w:hideMark/>
          </w:tcPr>
          <w:p w:rsidR="000F2430" w:rsidRPr="000F2430" w:rsidRDefault="000F2430" w:rsidP="000F2430">
            <w:pPr>
              <w:spacing w:before="0"/>
              <w:jc w:val="center"/>
              <w:rPr>
                <w:rFonts w:cs="Arial"/>
                <w:b/>
                <w:bCs/>
                <w:color w:val="000000"/>
                <w:sz w:val="18"/>
                <w:szCs w:val="18"/>
              </w:rPr>
            </w:pPr>
            <w:r w:rsidRPr="000F2430">
              <w:rPr>
                <w:rFonts w:cs="Arial"/>
                <w:b/>
                <w:bCs/>
                <w:color w:val="000000"/>
                <w:sz w:val="18"/>
                <w:szCs w:val="18"/>
              </w:rPr>
              <w:t> </w:t>
            </w:r>
          </w:p>
        </w:tc>
        <w:tc>
          <w:tcPr>
            <w:tcW w:w="1662" w:type="pct"/>
            <w:tcBorders>
              <w:top w:val="single" w:sz="4" w:space="0" w:color="auto"/>
              <w:left w:val="nil"/>
              <w:bottom w:val="single" w:sz="4" w:space="0" w:color="auto"/>
              <w:right w:val="nil"/>
            </w:tcBorders>
            <w:shd w:val="clear" w:color="000000" w:fill="808080"/>
            <w:vAlign w:val="center"/>
            <w:hideMark/>
          </w:tcPr>
          <w:p w:rsidR="000F2430" w:rsidRPr="000F2430" w:rsidRDefault="000F2430" w:rsidP="000F2430">
            <w:pPr>
              <w:spacing w:before="0"/>
              <w:jc w:val="center"/>
              <w:rPr>
                <w:rFonts w:cs="Arial"/>
                <w:b/>
                <w:bCs/>
                <w:color w:val="000000"/>
                <w:sz w:val="18"/>
                <w:szCs w:val="18"/>
              </w:rPr>
            </w:pPr>
            <w:r w:rsidRPr="000F2430">
              <w:rPr>
                <w:rFonts w:cs="Arial"/>
                <w:b/>
                <w:bCs/>
                <w:color w:val="000000"/>
                <w:sz w:val="18"/>
                <w:szCs w:val="18"/>
              </w:rPr>
              <w:t> </w:t>
            </w:r>
          </w:p>
        </w:tc>
      </w:tr>
      <w:tr w:rsidR="000F2430" w:rsidRPr="000F2430" w:rsidTr="00A30C42">
        <w:trPr>
          <w:trHeight w:val="331"/>
          <w:jc w:val="center"/>
        </w:trPr>
        <w:tc>
          <w:tcPr>
            <w:tcW w:w="2098" w:type="pct"/>
            <w:tcBorders>
              <w:top w:val="nil"/>
              <w:left w:val="single" w:sz="4" w:space="0" w:color="auto"/>
              <w:bottom w:val="single" w:sz="4" w:space="0" w:color="auto"/>
              <w:right w:val="single" w:sz="4" w:space="0" w:color="auto"/>
            </w:tcBorders>
            <w:shd w:val="clear" w:color="000000" w:fill="D9D9D9"/>
            <w:vAlign w:val="center"/>
            <w:hideMark/>
          </w:tcPr>
          <w:p w:rsidR="000F2430" w:rsidRPr="000F2430" w:rsidRDefault="000F2430" w:rsidP="000F2430">
            <w:pPr>
              <w:spacing w:before="0"/>
              <w:jc w:val="left"/>
              <w:rPr>
                <w:rFonts w:cs="Arial"/>
                <w:b/>
                <w:bCs/>
                <w:color w:val="000000"/>
                <w:sz w:val="18"/>
                <w:szCs w:val="18"/>
              </w:rPr>
            </w:pPr>
            <w:r w:rsidRPr="000F2430">
              <w:rPr>
                <w:rFonts w:cs="Arial"/>
                <w:b/>
                <w:bCs/>
                <w:color w:val="000000"/>
                <w:sz w:val="18"/>
                <w:szCs w:val="18"/>
              </w:rPr>
              <w:t xml:space="preserve">Ruolo </w:t>
            </w:r>
            <w:r w:rsidRPr="000F2430">
              <w:rPr>
                <w:rStyle w:val="Rimandonotaapidipagina"/>
                <w:rFonts w:cs="Arial"/>
                <w:b/>
                <w:bCs/>
                <w:color w:val="000000"/>
                <w:sz w:val="18"/>
                <w:szCs w:val="18"/>
              </w:rPr>
              <w:footnoteReference w:id="1"/>
            </w:r>
          </w:p>
        </w:tc>
        <w:tc>
          <w:tcPr>
            <w:tcW w:w="1240" w:type="pct"/>
            <w:tcBorders>
              <w:top w:val="nil"/>
              <w:left w:val="nil"/>
              <w:bottom w:val="single" w:sz="4" w:space="0" w:color="auto"/>
              <w:right w:val="single" w:sz="4" w:space="0" w:color="auto"/>
            </w:tcBorders>
            <w:shd w:val="clear" w:color="000000" w:fill="D9D9D9"/>
            <w:vAlign w:val="center"/>
            <w:hideMark/>
          </w:tcPr>
          <w:p w:rsidR="000F2430" w:rsidRPr="000F2430" w:rsidRDefault="000F2430" w:rsidP="000F2430">
            <w:pPr>
              <w:spacing w:before="0"/>
              <w:jc w:val="left"/>
              <w:rPr>
                <w:rFonts w:cs="Arial"/>
                <w:b/>
                <w:bCs/>
                <w:color w:val="000000"/>
                <w:sz w:val="18"/>
                <w:szCs w:val="18"/>
              </w:rPr>
            </w:pPr>
            <w:r w:rsidRPr="000F2430">
              <w:rPr>
                <w:rFonts w:cs="Arial"/>
                <w:b/>
                <w:bCs/>
                <w:color w:val="000000"/>
                <w:sz w:val="18"/>
                <w:szCs w:val="18"/>
              </w:rPr>
              <w:t>Fonte</w:t>
            </w:r>
          </w:p>
        </w:tc>
        <w:tc>
          <w:tcPr>
            <w:tcW w:w="1662" w:type="pct"/>
            <w:tcBorders>
              <w:top w:val="nil"/>
              <w:left w:val="nil"/>
              <w:bottom w:val="single" w:sz="4" w:space="0" w:color="auto"/>
              <w:right w:val="single" w:sz="4" w:space="0" w:color="auto"/>
            </w:tcBorders>
            <w:shd w:val="clear" w:color="000000" w:fill="D9D9D9"/>
            <w:vAlign w:val="center"/>
            <w:hideMark/>
          </w:tcPr>
          <w:p w:rsidR="000F2430" w:rsidRPr="000F2430" w:rsidRDefault="000F2430" w:rsidP="000F2430">
            <w:pPr>
              <w:spacing w:before="0"/>
              <w:jc w:val="center"/>
              <w:rPr>
                <w:rFonts w:cs="Arial"/>
                <w:b/>
                <w:bCs/>
                <w:color w:val="000000"/>
                <w:sz w:val="18"/>
                <w:szCs w:val="18"/>
              </w:rPr>
            </w:pPr>
            <w:r w:rsidRPr="000F2430">
              <w:rPr>
                <w:rFonts w:cs="Arial"/>
                <w:b/>
                <w:bCs/>
                <w:color w:val="000000"/>
                <w:sz w:val="18"/>
                <w:szCs w:val="18"/>
              </w:rPr>
              <w:t>Priorità</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Farmacista</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Operatore amministrativo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Direttore sanitario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MMG/PLS</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Direttore amministrativo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54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Medico/ Dirigente sanitario (biologo, psicologo, chimico, fisico)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Medico RSA</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Infermiere</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767"/>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Professionista sanitario (Riabilitazione, Area assistenziale e diagnostica, Area prevenzione)</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Medico rete di patologia</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Professionista del sociale</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361"/>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Assistito</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DPCM/ 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Prima applicazione</w:t>
            </w:r>
          </w:p>
        </w:tc>
      </w:tr>
      <w:tr w:rsidR="000F2430" w:rsidRPr="000F2430" w:rsidTr="00A30C42">
        <w:trPr>
          <w:trHeight w:val="496"/>
          <w:jc w:val="center"/>
        </w:trPr>
        <w:tc>
          <w:tcPr>
            <w:tcW w:w="2098" w:type="pct"/>
            <w:tcBorders>
              <w:top w:val="nil"/>
              <w:left w:val="single" w:sz="4" w:space="0" w:color="auto"/>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 xml:space="preserve">Personale tecnico </w:t>
            </w:r>
          </w:p>
        </w:tc>
        <w:tc>
          <w:tcPr>
            <w:tcW w:w="1240"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Da analizzare per FSE a tendere</w:t>
            </w:r>
          </w:p>
        </w:tc>
      </w:tr>
      <w:tr w:rsidR="000F2430" w:rsidRPr="000F2430" w:rsidTr="00A30C42">
        <w:trPr>
          <w:trHeight w:val="496"/>
          <w:jc w:val="center"/>
        </w:trPr>
        <w:tc>
          <w:tcPr>
            <w:tcW w:w="2098" w:type="pct"/>
            <w:tcBorders>
              <w:top w:val="nil"/>
              <w:left w:val="single" w:sz="4" w:space="0" w:color="auto"/>
              <w:bottom w:val="single" w:sz="4" w:space="0" w:color="auto"/>
              <w:right w:val="single" w:sz="4" w:space="0" w:color="auto"/>
            </w:tcBorders>
            <w:shd w:val="clear" w:color="auto" w:fill="auto"/>
            <w:noWrap/>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Personale professionale</w:t>
            </w:r>
          </w:p>
        </w:tc>
        <w:tc>
          <w:tcPr>
            <w:tcW w:w="1240" w:type="pct"/>
            <w:tcBorders>
              <w:top w:val="nil"/>
              <w:left w:val="nil"/>
              <w:bottom w:val="single" w:sz="4" w:space="0" w:color="auto"/>
              <w:right w:val="single" w:sz="4" w:space="0" w:color="auto"/>
            </w:tcBorders>
            <w:shd w:val="clear" w:color="auto" w:fill="auto"/>
            <w:noWrap/>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LG FSE</w:t>
            </w:r>
          </w:p>
        </w:tc>
        <w:tc>
          <w:tcPr>
            <w:tcW w:w="1662" w:type="pct"/>
            <w:tcBorders>
              <w:top w:val="nil"/>
              <w:left w:val="nil"/>
              <w:bottom w:val="single" w:sz="4" w:space="0" w:color="auto"/>
              <w:right w:val="single" w:sz="4" w:space="0" w:color="auto"/>
            </w:tcBorders>
            <w:shd w:val="clear" w:color="auto" w:fill="auto"/>
            <w:vAlign w:val="center"/>
            <w:hideMark/>
          </w:tcPr>
          <w:p w:rsidR="000F2430" w:rsidRPr="000F2430" w:rsidRDefault="000F2430" w:rsidP="000F2430">
            <w:pPr>
              <w:spacing w:before="0"/>
              <w:jc w:val="left"/>
              <w:rPr>
                <w:rFonts w:cs="Arial"/>
                <w:color w:val="000000"/>
                <w:sz w:val="18"/>
                <w:szCs w:val="18"/>
              </w:rPr>
            </w:pPr>
            <w:r w:rsidRPr="000F2430">
              <w:rPr>
                <w:rFonts w:cs="Arial"/>
                <w:color w:val="000000"/>
                <w:sz w:val="18"/>
                <w:szCs w:val="18"/>
              </w:rPr>
              <w:t>Da analizzare per FSE a tendere</w:t>
            </w:r>
          </w:p>
        </w:tc>
      </w:tr>
    </w:tbl>
    <w:p w:rsidR="000F2430" w:rsidRPr="000F2430" w:rsidRDefault="000F2430" w:rsidP="000F2430">
      <w:pPr>
        <w:spacing w:before="0" w:after="120"/>
        <w:rPr>
          <w:rFonts w:cs="Arial"/>
        </w:rPr>
      </w:pPr>
      <w:r>
        <w:rPr>
          <w:rFonts w:cs="Arial"/>
        </w:rPr>
        <w:t xml:space="preserve"> </w:t>
      </w:r>
    </w:p>
    <w:p w:rsidR="00711E63" w:rsidRPr="009B1909" w:rsidRDefault="000F2430" w:rsidP="00711E63">
      <w:pPr>
        <w:spacing w:before="0" w:after="120"/>
      </w:pPr>
      <w:r>
        <w:t xml:space="preserve">Per il funzionamento del sistema </w:t>
      </w:r>
      <w:r w:rsidR="00711E63">
        <w:t>è possibile che a un medesimo identificativo corrispondano più ruoli (es. medico e direttore amministrativo). In ambito FSE, i ruoli sono necessari per accedere alle risorse esposte dall’infrastruttura FSE; nei processi di business estranei al FSE (es. processi aziendali interni), i permessi associati ai ruoli forniti dall’Attribute Autority saranno gestiti dai rispettivi applicativi verticali di dominio.</w:t>
      </w:r>
      <w:r w:rsidR="00711E63" w:rsidRPr="009B1909">
        <w:t xml:space="preserve"> </w:t>
      </w:r>
    </w:p>
    <w:p w:rsidR="00103F7A" w:rsidRDefault="00711E63" w:rsidP="003362CA">
      <w:pPr>
        <w:spacing w:before="0" w:after="120"/>
      </w:pPr>
      <w:r>
        <w:t>P</w:t>
      </w:r>
      <w:r w:rsidR="000F2430">
        <w:t>er il funzionamento del modulo del consenso</w:t>
      </w:r>
      <w:r>
        <w:t xml:space="preserve"> in maniera integrata con l’Attribute Autority, per consentire la gestione dei dati di consenso in maniera flessibile rispetto ai ruoli FSE e agli operatori che le Aziende indivi</w:t>
      </w:r>
      <w:r>
        <w:lastRenderedPageBreak/>
        <w:t>dueranno quali soggetti incaricati del trattamento</w:t>
      </w:r>
      <w:r w:rsidR="000F2430">
        <w:t xml:space="preserve">, è stato </w:t>
      </w:r>
      <w:r>
        <w:t xml:space="preserve">definito lo specifico </w:t>
      </w:r>
      <w:r w:rsidR="000F2430">
        <w:t xml:space="preserve">ruolo </w:t>
      </w:r>
      <w:r>
        <w:t>“OperatoreMGC” che potrà essere associato</w:t>
      </w:r>
      <w:r w:rsidR="00C5583F">
        <w:t xml:space="preserve"> in maniera trasversale</w:t>
      </w:r>
      <w:r>
        <w:t xml:space="preserve"> ad utenti MMG, medici refertanti, operatori amministrativi, ecc.</w:t>
      </w:r>
      <w:r w:rsidR="00C5583F">
        <w:t xml:space="preserve"> in funzione dei processi organizzativi definiti a livello centrale o aziendale.</w:t>
      </w:r>
    </w:p>
    <w:p w:rsidR="000F2430" w:rsidRDefault="000F2430" w:rsidP="003362CA">
      <w:pPr>
        <w:spacing w:before="0" w:after="120"/>
      </w:pPr>
    </w:p>
    <w:p w:rsidR="00106053" w:rsidRDefault="00106053" w:rsidP="00A2644D">
      <w:pPr>
        <w:shd w:val="clear" w:color="auto" w:fill="BFBFBF" w:themeFill="background1" w:themeFillShade="BF"/>
        <w:spacing w:before="0" w:after="120"/>
      </w:pPr>
      <w:r>
        <w:t xml:space="preserve">Per il dettaglio circa il funzionamento dei servizi di </w:t>
      </w:r>
      <w:r w:rsidR="00E41B26">
        <w:t>profilazione</w:t>
      </w:r>
      <w:r>
        <w:t xml:space="preserve"> si veda il par. 4.1.</w:t>
      </w:r>
      <w:r w:rsidR="00DF3F52">
        <w:t>3</w:t>
      </w:r>
      <w:r>
        <w:t xml:space="preserve"> del documento di Interfacce. Per le specifiche di implementazione si veda il par. 5.1.</w:t>
      </w:r>
      <w:r w:rsidR="00DF3F52">
        <w:t>3</w:t>
      </w:r>
      <w:r>
        <w:t>.</w:t>
      </w:r>
    </w:p>
    <w:p w:rsidR="00106053" w:rsidRDefault="00106053" w:rsidP="003362CA">
      <w:pPr>
        <w:spacing w:before="0" w:after="120"/>
      </w:pPr>
    </w:p>
    <w:p w:rsidR="00C5583F" w:rsidRDefault="00C5583F" w:rsidP="00C5583F">
      <w:pPr>
        <w:pStyle w:val="Titolo3"/>
        <w:numPr>
          <w:ilvl w:val="3"/>
          <w:numId w:val="4"/>
        </w:numPr>
      </w:pPr>
      <w:bookmarkStart w:id="39" w:name="_Toc479158429"/>
      <w:r>
        <w:t xml:space="preserve">Servizi di </w:t>
      </w:r>
      <w:r w:rsidR="00E41B26">
        <w:t xml:space="preserve">autorizzazione e </w:t>
      </w:r>
      <w:r>
        <w:t>gestione degli accessi</w:t>
      </w:r>
      <w:bookmarkEnd w:id="39"/>
    </w:p>
    <w:p w:rsidR="00C5583F" w:rsidRDefault="00C5583F" w:rsidP="00C5583F">
      <w:pPr>
        <w:spacing w:before="0" w:after="120"/>
      </w:pPr>
      <w:r w:rsidRPr="00C5583F">
        <w:t xml:space="preserve">I servizi di </w:t>
      </w:r>
      <w:r w:rsidR="00E41B26">
        <w:t>autorizzazione</w:t>
      </w:r>
      <w:r>
        <w:t xml:space="preserve"> </w:t>
      </w:r>
      <w:r w:rsidRPr="00C5583F">
        <w:t xml:space="preserve">sono gestiti dal </w:t>
      </w:r>
      <w:r>
        <w:t>Policy Manager</w:t>
      </w:r>
      <w:r w:rsidRPr="00C5583F">
        <w:t xml:space="preserve"> che è il modulo </w:t>
      </w:r>
      <w:r>
        <w:t xml:space="preserve">che </w:t>
      </w:r>
      <w:r w:rsidRPr="00D17AA1">
        <w:rPr>
          <w:lang w:eastAsia="en-US"/>
        </w:rPr>
        <w:t>contiene le regole per l’accesso e la fruizione dei servizi</w:t>
      </w:r>
      <w:r w:rsidR="00106053">
        <w:rPr>
          <w:lang w:eastAsia="en-US"/>
        </w:rPr>
        <w:t xml:space="preserve"> e che pertanto </w:t>
      </w:r>
      <w:r>
        <w:rPr>
          <w:lang w:eastAsia="en-US"/>
        </w:rPr>
        <w:t xml:space="preserve">assegna le azioni possibili rispetto ai ruoli. </w:t>
      </w:r>
      <w:r w:rsidR="00106053">
        <w:t xml:space="preserve">Tale </w:t>
      </w:r>
      <w:r>
        <w:t xml:space="preserve">componente, oltre a contenere la definizione </w:t>
      </w:r>
      <w:r w:rsidR="00106053">
        <w:t>di tali regole (consentendone la gestione attraverso interfacce a servizi), si occupa dell’</w:t>
      </w:r>
      <w:r w:rsidRPr="00AB367C">
        <w:t>applicazione e dell</w:t>
      </w:r>
      <w:r w:rsidR="00106053">
        <w:t>a</w:t>
      </w:r>
      <w:r w:rsidRPr="00AB367C">
        <w:t xml:space="preserve"> verific</w:t>
      </w:r>
      <w:r w:rsidR="00106053">
        <w:t>a</w:t>
      </w:r>
      <w:r w:rsidRPr="00AB367C">
        <w:t xml:space="preserve"> delle stesse in funzione delle richieste ricevute. </w:t>
      </w:r>
      <w:r w:rsidR="00106053">
        <w:t xml:space="preserve">In particolare, a fronte di una request che definisca e identifichi:  </w:t>
      </w:r>
    </w:p>
    <w:p w:rsidR="00106053" w:rsidRPr="00AB367C" w:rsidRDefault="00106053" w:rsidP="00C71593">
      <w:pPr>
        <w:pStyle w:val="Paragrafoelenco"/>
        <w:numPr>
          <w:ilvl w:val="0"/>
          <w:numId w:val="21"/>
        </w:numPr>
        <w:spacing w:before="0" w:after="120"/>
        <w:ind w:left="1429"/>
        <w:contextualSpacing w:val="0"/>
      </w:pPr>
      <w:r w:rsidRPr="00AB367C">
        <w:t>l'</w:t>
      </w:r>
      <w:r>
        <w:t xml:space="preserve">attore che richiede una risorsa – </w:t>
      </w:r>
      <w:r w:rsidRPr="00E41B26">
        <w:rPr>
          <w:i/>
        </w:rPr>
        <w:t>subject</w:t>
      </w:r>
      <w:r>
        <w:t>,</w:t>
      </w:r>
    </w:p>
    <w:p w:rsidR="00106053" w:rsidRPr="00AB367C" w:rsidRDefault="00106053" w:rsidP="00C71593">
      <w:pPr>
        <w:pStyle w:val="Paragrafoelenco"/>
        <w:numPr>
          <w:ilvl w:val="0"/>
          <w:numId w:val="21"/>
        </w:numPr>
        <w:spacing w:before="0" w:after="120"/>
        <w:ind w:left="1429"/>
        <w:contextualSpacing w:val="0"/>
      </w:pPr>
      <w:r w:rsidRPr="00AB367C">
        <w:t>la risorsa alla quale si intende acce</w:t>
      </w:r>
      <w:r>
        <w:t xml:space="preserve">dere – </w:t>
      </w:r>
      <w:r w:rsidRPr="00E41B26">
        <w:rPr>
          <w:i/>
        </w:rPr>
        <w:t>resource</w:t>
      </w:r>
      <w:r>
        <w:t xml:space="preserve">, </w:t>
      </w:r>
    </w:p>
    <w:p w:rsidR="00106053" w:rsidRPr="00AB367C" w:rsidRDefault="00106053" w:rsidP="00C71593">
      <w:pPr>
        <w:pStyle w:val="Paragrafoelenco"/>
        <w:numPr>
          <w:ilvl w:val="0"/>
          <w:numId w:val="21"/>
        </w:numPr>
        <w:spacing w:before="0" w:after="120"/>
        <w:ind w:left="1429"/>
        <w:contextualSpacing w:val="0"/>
      </w:pPr>
      <w:r w:rsidRPr="00AB367C">
        <w:t>l'azione che si v</w:t>
      </w:r>
      <w:r>
        <w:t>uole intrapre</w:t>
      </w:r>
      <w:r w:rsidR="0069428C">
        <w:t>n</w:t>
      </w:r>
      <w:r>
        <w:t xml:space="preserve">dere sulla risorsa – </w:t>
      </w:r>
      <w:r w:rsidRPr="00E41B26">
        <w:rPr>
          <w:i/>
        </w:rPr>
        <w:t>action</w:t>
      </w:r>
      <w:r>
        <w:t xml:space="preserve">, </w:t>
      </w:r>
    </w:p>
    <w:p w:rsidR="00106053" w:rsidRPr="002D59F2" w:rsidRDefault="00106053" w:rsidP="00106053">
      <w:pPr>
        <w:spacing w:before="0" w:after="120"/>
      </w:pPr>
      <w:r w:rsidRPr="002D59F2">
        <w:t>il sistema risponde con un messaggio contenente il risultato della decisione di tipo:</w:t>
      </w:r>
    </w:p>
    <w:p w:rsidR="00106053" w:rsidRPr="002D59F2" w:rsidRDefault="00106053" w:rsidP="00C71593">
      <w:pPr>
        <w:pStyle w:val="Paragrafoelenco"/>
        <w:numPr>
          <w:ilvl w:val="0"/>
          <w:numId w:val="21"/>
        </w:numPr>
        <w:spacing w:before="0" w:after="120"/>
        <w:ind w:left="1429"/>
        <w:contextualSpacing w:val="0"/>
      </w:pPr>
      <w:r w:rsidRPr="002D59F2">
        <w:t xml:space="preserve">"Permit" o "Deny" per un decisione finale; </w:t>
      </w:r>
    </w:p>
    <w:p w:rsidR="00106053" w:rsidRPr="002D59F2" w:rsidRDefault="00106053" w:rsidP="00C71593">
      <w:pPr>
        <w:pStyle w:val="Paragrafoelenco"/>
        <w:numPr>
          <w:ilvl w:val="0"/>
          <w:numId w:val="21"/>
        </w:numPr>
        <w:spacing w:before="0" w:after="120"/>
        <w:ind w:left="1429"/>
        <w:contextualSpacing w:val="0"/>
      </w:pPr>
      <w:r w:rsidRPr="002D59F2">
        <w:t>"Intermediate" per una comunicazione intermedia.</w:t>
      </w:r>
    </w:p>
    <w:p w:rsidR="0069428C" w:rsidRPr="002D59F2" w:rsidRDefault="0069428C" w:rsidP="0069428C">
      <w:pPr>
        <w:spacing w:before="0" w:after="120"/>
        <w:rPr>
          <w:lang w:eastAsia="en-US"/>
        </w:rPr>
      </w:pPr>
      <w:r w:rsidRPr="002D59F2">
        <w:rPr>
          <w:lang w:eastAsia="en-US"/>
        </w:rPr>
        <w:t xml:space="preserve">Al momento le policy implementate dal sistema sono quelle che consentono la gestione delle risorse del FSE, e in particolare: </w:t>
      </w:r>
    </w:p>
    <w:p w:rsidR="0069428C" w:rsidRPr="002D59F2" w:rsidRDefault="0069428C" w:rsidP="0069428C">
      <w:pPr>
        <w:pStyle w:val="Paragrafoelenco"/>
        <w:numPr>
          <w:ilvl w:val="0"/>
          <w:numId w:val="21"/>
        </w:numPr>
        <w:spacing w:before="0" w:after="120"/>
        <w:ind w:left="1429"/>
        <w:contextualSpacing w:val="0"/>
      </w:pPr>
      <w:r w:rsidRPr="002D59F2">
        <w:t>Regola di controllo per l’invocazione di servizi generici esposti dall’infrastruttura</w:t>
      </w:r>
    </w:p>
    <w:p w:rsidR="0069428C" w:rsidRPr="002D59F2" w:rsidRDefault="0069428C" w:rsidP="0069428C">
      <w:pPr>
        <w:pStyle w:val="Paragrafoelenco"/>
        <w:numPr>
          <w:ilvl w:val="0"/>
          <w:numId w:val="21"/>
        </w:numPr>
        <w:spacing w:before="0" w:after="120"/>
        <w:ind w:left="1429"/>
        <w:contextualSpacing w:val="0"/>
      </w:pPr>
      <w:r w:rsidRPr="002D59F2">
        <w:t>Regola di controllo per l’invocazione del servizio di archiviazione e pubblicazione di un documento</w:t>
      </w:r>
    </w:p>
    <w:p w:rsidR="0069428C" w:rsidRPr="002D59F2" w:rsidRDefault="0069428C" w:rsidP="0069428C">
      <w:pPr>
        <w:pStyle w:val="Paragrafoelenco"/>
        <w:numPr>
          <w:ilvl w:val="0"/>
          <w:numId w:val="21"/>
        </w:numPr>
        <w:spacing w:before="0" w:after="120"/>
        <w:ind w:left="1429"/>
        <w:contextualSpacing w:val="0"/>
      </w:pPr>
      <w:r w:rsidRPr="002D59F2">
        <w:t>Regola di controllo per l’invocazione del servizio di ricerca e recupero di un documento</w:t>
      </w:r>
    </w:p>
    <w:p w:rsidR="00106053" w:rsidRDefault="00106053" w:rsidP="00106053">
      <w:pPr>
        <w:spacing w:before="0" w:after="120"/>
      </w:pPr>
    </w:p>
    <w:p w:rsidR="00106053" w:rsidRDefault="00106053" w:rsidP="00A2644D">
      <w:pPr>
        <w:shd w:val="clear" w:color="auto" w:fill="BFBFBF" w:themeFill="background1" w:themeFillShade="BF"/>
        <w:spacing w:before="0" w:after="120"/>
      </w:pPr>
      <w:r>
        <w:t xml:space="preserve">Per il dettaglio circa il funzionamento dei servizi di </w:t>
      </w:r>
      <w:r w:rsidR="00E41B26">
        <w:t>autorizzazione</w:t>
      </w:r>
      <w:r>
        <w:t xml:space="preserve"> si veda il par. 4.1.</w:t>
      </w:r>
      <w:r w:rsidR="00A841EC">
        <w:t>6</w:t>
      </w:r>
      <w:r>
        <w:t xml:space="preserve"> del documento di Interfacce. Per le specifiche di implementazione si veda il par. 5.1.</w:t>
      </w:r>
      <w:r w:rsidR="00A841EC">
        <w:t>5</w:t>
      </w:r>
      <w:r>
        <w:t>.</w:t>
      </w:r>
    </w:p>
    <w:p w:rsidR="00103F7A" w:rsidRDefault="00103F7A" w:rsidP="003362CA">
      <w:pPr>
        <w:spacing w:before="0" w:after="120"/>
      </w:pPr>
    </w:p>
    <w:p w:rsidR="00E41B26" w:rsidRDefault="00E41B26" w:rsidP="004D0BC4">
      <w:pPr>
        <w:pStyle w:val="Titolo3"/>
      </w:pPr>
      <w:bookmarkStart w:id="40" w:name="_Toc479158430"/>
      <w:r>
        <w:t>Servizi di identificazione e gestione delle anagrafiche</w:t>
      </w:r>
      <w:bookmarkEnd w:id="40"/>
    </w:p>
    <w:p w:rsidR="00E71447" w:rsidRDefault="00E41B26" w:rsidP="00E71447">
      <w:pPr>
        <w:spacing w:before="0" w:after="120"/>
        <w:rPr>
          <w:lang w:eastAsia="en-US"/>
        </w:rPr>
      </w:pPr>
      <w:r>
        <w:rPr>
          <w:lang w:eastAsia="en-US"/>
        </w:rPr>
        <w:t xml:space="preserve">I servizi di identificazione e gestione delle anagrafiche sono gestiti dalla piattaforma regionale ASR-EMPI che costituisce il modulo per l’identificazione univoca degli assistiti a livello regionale. I servizi di gestione delle anagrafiche disponibili sono garantiti attraverso lo scambio di messaggi </w:t>
      </w:r>
      <w:r w:rsidRPr="000741B5">
        <w:rPr>
          <w:lang w:eastAsia="en-US"/>
        </w:rPr>
        <w:t>HL7 2.5 XML</w:t>
      </w:r>
      <w:r>
        <w:rPr>
          <w:lang w:eastAsia="en-US"/>
        </w:rPr>
        <w:t xml:space="preserve"> (</w:t>
      </w:r>
      <w:r w:rsidRPr="000741B5">
        <w:rPr>
          <w:lang w:eastAsia="en-US"/>
        </w:rPr>
        <w:t>localizzazione italiana fornita da HL7 Italia</w:t>
      </w:r>
      <w:r w:rsidR="00E85D55">
        <w:rPr>
          <w:lang w:eastAsia="en-US"/>
        </w:rPr>
        <w:t>), descritti secondo quanto</w:t>
      </w:r>
      <w:r w:rsidR="0001499F">
        <w:rPr>
          <w:lang w:eastAsia="en-US"/>
        </w:rPr>
        <w:t xml:space="preserve"> riportat</w:t>
      </w:r>
      <w:r w:rsidR="00E85D55">
        <w:rPr>
          <w:lang w:eastAsia="en-US"/>
        </w:rPr>
        <w:t>o</w:t>
      </w:r>
      <w:r w:rsidR="0001499F">
        <w:rPr>
          <w:lang w:eastAsia="en-US"/>
        </w:rPr>
        <w:t xml:space="preserve"> di seguito. </w:t>
      </w:r>
      <w:r w:rsidRPr="000741B5">
        <w:rPr>
          <w:lang w:eastAsia="en-US"/>
        </w:rPr>
        <w:t xml:space="preserve"> </w:t>
      </w:r>
    </w:p>
    <w:p w:rsidR="00E41B26" w:rsidRDefault="00E41B26" w:rsidP="00E71447">
      <w:pPr>
        <w:spacing w:before="0" w:after="120"/>
        <w:rPr>
          <w:lang w:eastAsia="en-US"/>
        </w:rPr>
      </w:pPr>
    </w:p>
    <w:p w:rsidR="0001499F" w:rsidRPr="0001499F" w:rsidRDefault="0001499F" w:rsidP="00E71447">
      <w:pPr>
        <w:spacing w:before="0" w:after="120"/>
        <w:rPr>
          <w:b/>
          <w:u w:val="single"/>
          <w:lang w:eastAsia="en-US"/>
        </w:rPr>
      </w:pPr>
      <w:r w:rsidRPr="0001499F">
        <w:rPr>
          <w:b/>
          <w:u w:val="single"/>
          <w:lang w:eastAsia="en-US"/>
        </w:rPr>
        <w:t>Ricerca Anagrafica</w:t>
      </w:r>
    </w:p>
    <w:p w:rsidR="0001499F" w:rsidRPr="00570F77" w:rsidRDefault="0001499F" w:rsidP="0001499F">
      <w:pPr>
        <w:rPr>
          <w:rFonts w:cs="Arial"/>
          <w:lang w:eastAsia="en-US"/>
        </w:rPr>
      </w:pPr>
      <w:r>
        <w:rPr>
          <w:rFonts w:cs="Arial"/>
          <w:lang w:eastAsia="en-US"/>
        </w:rPr>
        <w:t>Il sistema richiedente</w:t>
      </w:r>
      <w:r w:rsidR="00E85D55">
        <w:rPr>
          <w:rFonts w:cs="Arial"/>
          <w:lang w:eastAsia="en-US"/>
        </w:rPr>
        <w:t>,</w:t>
      </w:r>
      <w:r>
        <w:rPr>
          <w:rFonts w:cs="Arial"/>
          <w:lang w:eastAsia="en-US"/>
        </w:rPr>
        <w:t xml:space="preserve"> fruitore del servizio (es. applicativo verticale o nodo cooperante)</w:t>
      </w:r>
      <w:r w:rsidR="00E85D55">
        <w:rPr>
          <w:rFonts w:cs="Arial"/>
          <w:lang w:eastAsia="en-US"/>
        </w:rPr>
        <w:t>,</w:t>
      </w:r>
      <w:r>
        <w:rPr>
          <w:rFonts w:cs="Arial"/>
          <w:lang w:eastAsia="en-US"/>
        </w:rPr>
        <w:t xml:space="preserve"> invia ad ASR-EMPI i criteri di selezione del soggetto attraverso un messaggio di query di tipo </w:t>
      </w:r>
      <w:r w:rsidRPr="000741B5">
        <w:rPr>
          <w:lang w:eastAsia="en-US"/>
        </w:rPr>
        <w:t>QBP^Q22 o QRY^A19</w:t>
      </w:r>
      <w:r>
        <w:rPr>
          <w:lang w:eastAsia="en-US"/>
        </w:rPr>
        <w:t xml:space="preserve"> (a scelta del fruitore del servizio), i</w:t>
      </w:r>
      <w:r w:rsidRPr="00570F77">
        <w:rPr>
          <w:rFonts w:cs="Arial"/>
          <w:lang w:eastAsia="en-US"/>
        </w:rPr>
        <w:t>nviando i criteri di selezione del soggetto</w:t>
      </w:r>
      <w:r>
        <w:rPr>
          <w:rFonts w:cs="Arial"/>
          <w:lang w:eastAsia="en-US"/>
        </w:rPr>
        <w:t xml:space="preserve"> (es. cognome/nome, codice fiscale ecc.). Il servizio restituisce :</w:t>
      </w:r>
    </w:p>
    <w:p w:rsidR="0001499F" w:rsidRPr="0001499F" w:rsidRDefault="0001499F" w:rsidP="00C71593">
      <w:pPr>
        <w:pStyle w:val="Paragrafoelenco"/>
        <w:numPr>
          <w:ilvl w:val="0"/>
          <w:numId w:val="21"/>
        </w:numPr>
        <w:spacing w:before="0" w:after="120"/>
        <w:ind w:left="1429"/>
        <w:contextualSpacing w:val="0"/>
      </w:pPr>
      <w:r w:rsidRPr="0001499F">
        <w:t xml:space="preserve">uno o più soggetti associati al rispettivo identificativo regionale (GUIDFSE) </w:t>
      </w:r>
    </w:p>
    <w:p w:rsidR="0001499F" w:rsidRDefault="0001499F" w:rsidP="00C71593">
      <w:pPr>
        <w:pStyle w:val="Paragrafoelenco"/>
        <w:numPr>
          <w:ilvl w:val="0"/>
          <w:numId w:val="21"/>
        </w:numPr>
        <w:spacing w:before="0" w:after="120"/>
        <w:ind w:left="1429"/>
        <w:contextualSpacing w:val="0"/>
        <w:rPr>
          <w:rFonts w:cs="Arial"/>
          <w:lang w:eastAsia="en-US"/>
        </w:rPr>
      </w:pPr>
      <w:r>
        <w:t>nessun soggetto (</w:t>
      </w:r>
      <w:r w:rsidRPr="0001499F">
        <w:t>in quanto non esiste una referenza in ASR-EMPI che soddisfa i criteri di selezione</w:t>
      </w:r>
      <w:r>
        <w:rPr>
          <w:rFonts w:cs="Arial"/>
          <w:lang w:eastAsia="en-US"/>
        </w:rPr>
        <w:t xml:space="preserve"> inviati).</w:t>
      </w:r>
    </w:p>
    <w:p w:rsidR="0001499F" w:rsidRDefault="0001499F" w:rsidP="0001499F">
      <w:pPr>
        <w:spacing w:before="0" w:after="120"/>
        <w:rPr>
          <w:u w:val="single"/>
          <w:lang w:eastAsia="en-US"/>
        </w:rPr>
      </w:pPr>
    </w:p>
    <w:p w:rsidR="0001499F" w:rsidRPr="002D59F2" w:rsidRDefault="00E85D55" w:rsidP="0001499F">
      <w:pPr>
        <w:spacing w:before="0" w:after="120"/>
        <w:rPr>
          <w:b/>
          <w:u w:val="single"/>
          <w:lang w:eastAsia="en-US"/>
        </w:rPr>
      </w:pPr>
      <w:r w:rsidRPr="002D59F2">
        <w:rPr>
          <w:b/>
          <w:u w:val="single"/>
          <w:lang w:eastAsia="en-US"/>
        </w:rPr>
        <w:t>Censimento di nuova Anagrafica</w:t>
      </w:r>
    </w:p>
    <w:p w:rsidR="00E85D55" w:rsidRDefault="00E85D55" w:rsidP="0088692B">
      <w:pPr>
        <w:spacing w:before="0" w:after="120"/>
        <w:rPr>
          <w:lang w:eastAsia="en-US"/>
        </w:rPr>
      </w:pPr>
      <w:r w:rsidRPr="002D59F2">
        <w:rPr>
          <w:lang w:eastAsia="en-US"/>
        </w:rPr>
        <w:t>A seguito di ricerca anagrafica fallita o per ulteriori esigenze specifiche, il sistema richiedente (es. applicativo verticale) trasmette, attraverso un messaggio di inserimento anagrafico del tipo ADT^A28, i dati di profilo del soggetto</w:t>
      </w:r>
      <w:r w:rsidR="00756BC4" w:rsidRPr="002D59F2">
        <w:rPr>
          <w:lang w:eastAsia="en-US"/>
        </w:rPr>
        <w:t xml:space="preserve"> per il quale è richiesto il censimento (dati obbligatori: cognome, nome, codice fiscale, data nascita, </w:t>
      </w:r>
      <w:r w:rsidR="007340C5" w:rsidRPr="002D59F2">
        <w:rPr>
          <w:lang w:eastAsia="en-US"/>
        </w:rPr>
        <w:t>comune nascita</w:t>
      </w:r>
      <w:r w:rsidR="00756BC4" w:rsidRPr="002D59F2">
        <w:rPr>
          <w:lang w:eastAsia="en-US"/>
        </w:rPr>
        <w:t>)</w:t>
      </w:r>
      <w:r w:rsidRPr="002D59F2">
        <w:rPr>
          <w:lang w:eastAsia="en-US"/>
        </w:rPr>
        <w:t xml:space="preserve">. </w:t>
      </w:r>
      <w:r w:rsidR="000727CD" w:rsidRPr="002D59F2">
        <w:rPr>
          <w:lang w:eastAsia="en-US"/>
        </w:rPr>
        <w:t>I</w:t>
      </w:r>
      <w:r w:rsidRPr="002D59F2">
        <w:rPr>
          <w:lang w:eastAsia="en-US"/>
        </w:rPr>
        <w:t xml:space="preserve">l sistema ASR-EMPI restituisce un messaggio </w:t>
      </w:r>
      <w:r w:rsidR="000727CD" w:rsidRPr="002D59F2">
        <w:rPr>
          <w:rFonts w:cs="Arial"/>
          <w:lang w:eastAsia="en-US"/>
        </w:rPr>
        <w:t>di ricezione del censimento di nuova anagrafica e registra il soggetto su ASR-EMPI (o ne identifica uno già esistente) calcolandone il relativo codice unico regionale (GUIDFSE).</w:t>
      </w:r>
      <w:r w:rsidR="0088692B" w:rsidRPr="002D59F2">
        <w:rPr>
          <w:rFonts w:cs="Arial"/>
          <w:lang w:eastAsia="en-US"/>
        </w:rPr>
        <w:t xml:space="preserve"> Successivamente il sistema provvede a restituire il GUIDFSE al sistema richiedente  tramite un messaggio di notifica variazioni anagrafiche di tipo</w:t>
      </w:r>
      <w:r w:rsidR="0088692B" w:rsidRPr="002D59F2">
        <w:rPr>
          <w:lang w:eastAsia="en-US"/>
        </w:rPr>
        <w:t xml:space="preserve"> ADT^A28.</w:t>
      </w:r>
      <w:r w:rsidR="0088692B">
        <w:rPr>
          <w:rFonts w:cs="Arial"/>
          <w:lang w:eastAsia="en-US"/>
        </w:rPr>
        <w:t xml:space="preserve"> </w:t>
      </w:r>
    </w:p>
    <w:p w:rsidR="00E41B26" w:rsidRDefault="00E41B26" w:rsidP="00E71447">
      <w:pPr>
        <w:spacing w:before="0" w:after="120"/>
        <w:rPr>
          <w:lang w:eastAsia="en-US"/>
        </w:rPr>
      </w:pPr>
    </w:p>
    <w:p w:rsidR="0088692B" w:rsidRDefault="0003292F" w:rsidP="0088692B">
      <w:pPr>
        <w:spacing w:before="0" w:after="120"/>
        <w:rPr>
          <w:b/>
          <w:u w:val="single"/>
          <w:lang w:eastAsia="en-US"/>
        </w:rPr>
      </w:pPr>
      <w:r>
        <w:rPr>
          <w:b/>
          <w:u w:val="single"/>
          <w:lang w:eastAsia="en-US"/>
        </w:rPr>
        <w:t>Aggiornamento</w:t>
      </w:r>
      <w:r w:rsidR="0088692B" w:rsidRPr="0088692B">
        <w:rPr>
          <w:b/>
          <w:u w:val="single"/>
          <w:lang w:eastAsia="en-US"/>
        </w:rPr>
        <w:t xml:space="preserve"> di Anagrafica</w:t>
      </w:r>
    </w:p>
    <w:p w:rsidR="0003292F" w:rsidRDefault="0003292F" w:rsidP="000A7FED">
      <w:pPr>
        <w:spacing w:before="0" w:after="120"/>
        <w:rPr>
          <w:rFonts w:cs="Arial"/>
          <w:lang w:eastAsia="en-US"/>
        </w:rPr>
      </w:pPr>
      <w:r>
        <w:rPr>
          <w:lang w:eastAsia="en-US"/>
        </w:rPr>
        <w:t xml:space="preserve">Il sistema richiedente fruitore del servizio (es. applicativo verticale) trasmette, attraverso un messaggio di variazione anagrafica del tipo ADT^A31, i dati del profilo del soggetto da aggiornare e il relativo GUIDFSE. Il sistema ASR-EMPI restituisce un messaggio </w:t>
      </w:r>
      <w:r>
        <w:rPr>
          <w:rFonts w:cs="Arial"/>
          <w:lang w:eastAsia="en-US"/>
        </w:rPr>
        <w:t xml:space="preserve">di ricezione </w:t>
      </w:r>
      <w:r>
        <w:rPr>
          <w:rFonts w:cs="Arial"/>
          <w:lang w:eastAsia="en-US"/>
        </w:rPr>
        <w:lastRenderedPageBreak/>
        <w:t>della variazione anagrafica e</w:t>
      </w:r>
      <w:r w:rsidRPr="007A51AE">
        <w:rPr>
          <w:rFonts w:cs="Arial"/>
          <w:lang w:eastAsia="en-US"/>
        </w:rPr>
        <w:t xml:space="preserve"> registra </w:t>
      </w:r>
      <w:r>
        <w:rPr>
          <w:rFonts w:cs="Arial"/>
          <w:lang w:eastAsia="en-US"/>
        </w:rPr>
        <w:t>i dati modificati</w:t>
      </w:r>
      <w:r w:rsidRPr="007A51AE">
        <w:rPr>
          <w:rFonts w:cs="Arial"/>
          <w:lang w:eastAsia="en-US"/>
        </w:rPr>
        <w:t xml:space="preserve"> su ASR-EMPI </w:t>
      </w:r>
      <w:r w:rsidRPr="00570F77">
        <w:rPr>
          <w:rFonts w:cs="Arial"/>
          <w:lang w:eastAsia="en-US"/>
        </w:rPr>
        <w:t>secondo opportune regole di “certificazione” e protezione del dato</w:t>
      </w:r>
      <w:r>
        <w:rPr>
          <w:rFonts w:cs="Arial"/>
          <w:lang w:eastAsia="en-US"/>
        </w:rPr>
        <w:t xml:space="preserve">. </w:t>
      </w:r>
      <w:r w:rsidRPr="007A51AE">
        <w:rPr>
          <w:rFonts w:cs="Arial"/>
          <w:lang w:eastAsia="en-US"/>
        </w:rPr>
        <w:t>Successivamente il sistema ASR-EMPI provvede</w:t>
      </w:r>
      <w:r>
        <w:rPr>
          <w:rFonts w:cs="Arial"/>
          <w:lang w:eastAsia="en-US"/>
        </w:rPr>
        <w:t xml:space="preserve"> </w:t>
      </w:r>
      <w:r w:rsidRPr="00570F77">
        <w:rPr>
          <w:rFonts w:cs="Arial"/>
          <w:lang w:eastAsia="en-US"/>
        </w:rPr>
        <w:t>ad aggiornare l’archivio storico delle movimentazioni anagrafiche del profilo</w:t>
      </w:r>
      <w:r>
        <w:rPr>
          <w:rFonts w:cs="Arial"/>
          <w:lang w:eastAsia="en-US"/>
        </w:rPr>
        <w:t xml:space="preserve"> e a predisporre i dati per la notifica ai nodi cooperanti</w:t>
      </w:r>
      <w:r w:rsidR="00B109B1">
        <w:rPr>
          <w:rFonts w:cs="Arial"/>
          <w:lang w:eastAsia="en-US"/>
        </w:rPr>
        <w:t xml:space="preserve"> (messaggio </w:t>
      </w:r>
      <w:r w:rsidR="00B109B1">
        <w:rPr>
          <w:lang w:eastAsia="en-US"/>
        </w:rPr>
        <w:t>ADT^A31).</w:t>
      </w:r>
    </w:p>
    <w:p w:rsidR="0003292F" w:rsidRDefault="0003292F" w:rsidP="000A7FED">
      <w:pPr>
        <w:spacing w:before="0" w:after="120"/>
        <w:rPr>
          <w:rFonts w:cs="Arial"/>
          <w:lang w:eastAsia="en-US"/>
        </w:rPr>
      </w:pPr>
      <w:r>
        <w:rPr>
          <w:rFonts w:cs="Arial"/>
          <w:lang w:eastAsia="en-US"/>
        </w:rPr>
        <w:t xml:space="preserve">Per il funzionamento di tale servizio, sono state predisposte le seguenti regole di certificazione/protezione: </w:t>
      </w:r>
    </w:p>
    <w:p w:rsidR="0003292F" w:rsidRPr="002D59F2" w:rsidRDefault="000A7FED" w:rsidP="00C71593">
      <w:pPr>
        <w:pStyle w:val="Paragrafoelenco"/>
        <w:numPr>
          <w:ilvl w:val="0"/>
          <w:numId w:val="21"/>
        </w:numPr>
        <w:spacing w:before="0" w:after="120"/>
        <w:ind w:left="1429"/>
        <w:contextualSpacing w:val="0"/>
      </w:pPr>
      <w:r>
        <w:t xml:space="preserve">il </w:t>
      </w:r>
      <w:r w:rsidR="0003292F" w:rsidRPr="0003292F">
        <w:t xml:space="preserve">CF certificato </w:t>
      </w:r>
      <w:r>
        <w:t xml:space="preserve">è ottenuto </w:t>
      </w:r>
      <w:r w:rsidR="0003292F" w:rsidRPr="0003292F">
        <w:t>da</w:t>
      </w:r>
      <w:r>
        <w:t xml:space="preserve"> Sogei/MEF (</w:t>
      </w:r>
      <w:r w:rsidR="0003292F" w:rsidRPr="002D59F2">
        <w:t>SistemaTS</w:t>
      </w:r>
      <w:r w:rsidRPr="002D59F2">
        <w:t>)</w:t>
      </w:r>
      <w:r w:rsidR="0003292F" w:rsidRPr="002D59F2">
        <w:t xml:space="preserve">, </w:t>
      </w:r>
    </w:p>
    <w:p w:rsidR="0003292F" w:rsidRPr="002D59F2" w:rsidRDefault="0003292F" w:rsidP="00C71593">
      <w:pPr>
        <w:pStyle w:val="Paragrafoelenco"/>
        <w:numPr>
          <w:ilvl w:val="0"/>
          <w:numId w:val="21"/>
        </w:numPr>
        <w:spacing w:before="0" w:after="120"/>
        <w:ind w:left="1429"/>
        <w:contextualSpacing w:val="0"/>
      </w:pPr>
      <w:r w:rsidRPr="002D59F2">
        <w:t xml:space="preserve">la residenza certificata </w:t>
      </w:r>
      <w:r w:rsidR="000A7FED" w:rsidRPr="002D59F2">
        <w:t xml:space="preserve">è ottenuta </w:t>
      </w:r>
      <w:r w:rsidRPr="002D59F2">
        <w:t>da fonte comunale</w:t>
      </w:r>
      <w:r w:rsidR="000A7FED" w:rsidRPr="002D59F2">
        <w:t xml:space="preserve"> (InaSaia)</w:t>
      </w:r>
      <w:r w:rsidRPr="002D59F2">
        <w:t>,</w:t>
      </w:r>
    </w:p>
    <w:p w:rsidR="0003292F" w:rsidRPr="002D59F2" w:rsidRDefault="0003292F" w:rsidP="00C71593">
      <w:pPr>
        <w:pStyle w:val="Paragrafoelenco"/>
        <w:numPr>
          <w:ilvl w:val="0"/>
          <w:numId w:val="21"/>
        </w:numPr>
        <w:spacing w:before="0" w:after="120"/>
        <w:ind w:left="1429"/>
        <w:contextualSpacing w:val="0"/>
      </w:pPr>
      <w:r w:rsidRPr="002D59F2">
        <w:t xml:space="preserve">i dati sanitari certificati </w:t>
      </w:r>
      <w:r w:rsidR="000A7FED" w:rsidRPr="002D59F2">
        <w:t xml:space="preserve">sono ottenuti </w:t>
      </w:r>
      <w:r w:rsidRPr="002D59F2">
        <w:t>da ASUR Marche</w:t>
      </w:r>
      <w:r w:rsidR="000A7FED" w:rsidRPr="002D59F2">
        <w:t xml:space="preserve"> (Anagrafe Aziendale ARCA).</w:t>
      </w:r>
      <w:r w:rsidRPr="002D59F2">
        <w:t xml:space="preserve"> </w:t>
      </w:r>
    </w:p>
    <w:p w:rsidR="0003292F" w:rsidRPr="0003292F" w:rsidRDefault="0003292F" w:rsidP="000A7FED">
      <w:pPr>
        <w:spacing w:before="0" w:after="120"/>
      </w:pPr>
      <w:r w:rsidRPr="002D59F2">
        <w:t>I dati non protetti da certificazioni (es. il numero di telefono) possono essere raccolti da qualunque nodo cooperante ed aggiornati su ASR-EMPI.</w:t>
      </w:r>
    </w:p>
    <w:p w:rsidR="0088692B" w:rsidRDefault="0088692B" w:rsidP="00E71447">
      <w:pPr>
        <w:spacing w:before="0" w:after="120"/>
        <w:rPr>
          <w:lang w:eastAsia="en-US"/>
        </w:rPr>
      </w:pPr>
    </w:p>
    <w:p w:rsidR="000A7FED" w:rsidRPr="000A7FED" w:rsidRDefault="000A7FED" w:rsidP="000A7FED">
      <w:pPr>
        <w:spacing w:before="0" w:after="120"/>
        <w:rPr>
          <w:b/>
          <w:u w:val="single"/>
          <w:lang w:eastAsia="en-US"/>
        </w:rPr>
      </w:pPr>
      <w:bookmarkStart w:id="41" w:name="_Toc410923243"/>
      <w:bookmarkStart w:id="42" w:name="_Toc436673822"/>
      <w:r w:rsidRPr="000A7FED">
        <w:rPr>
          <w:b/>
          <w:u w:val="single"/>
          <w:lang w:eastAsia="en-US"/>
        </w:rPr>
        <w:t>Unificazione di anagrafiche</w:t>
      </w:r>
      <w:bookmarkEnd w:id="41"/>
      <w:bookmarkEnd w:id="42"/>
    </w:p>
    <w:p w:rsidR="000A7FED" w:rsidRDefault="000A7FED" w:rsidP="000A7FED">
      <w:pPr>
        <w:rPr>
          <w:rFonts w:cs="Arial"/>
          <w:lang w:eastAsia="en-US"/>
        </w:rPr>
      </w:pPr>
      <w:r w:rsidRPr="000A7FED">
        <w:rPr>
          <w:rFonts w:cs="Arial"/>
        </w:rPr>
        <w:t>Nel caso in cui</w:t>
      </w:r>
      <w:r>
        <w:rPr>
          <w:rFonts w:cs="Arial"/>
        </w:rPr>
        <w:t>,</w:t>
      </w:r>
      <w:r w:rsidRPr="000A7FED">
        <w:rPr>
          <w:rFonts w:cs="Arial"/>
        </w:rPr>
        <w:t xml:space="preserve"> a seguito di una ricerca anagrafica</w:t>
      </w:r>
      <w:r>
        <w:rPr>
          <w:rFonts w:cs="Arial"/>
        </w:rPr>
        <w:t>,</w:t>
      </w:r>
      <w:r w:rsidRPr="000A7FED">
        <w:rPr>
          <w:rFonts w:cs="Arial"/>
        </w:rPr>
        <w:t xml:space="preserve"> un utente di un sistema fruitore di ASR-EMPI (es. applicativo verticale) </w:t>
      </w:r>
      <w:r>
        <w:rPr>
          <w:rFonts w:cs="Arial"/>
        </w:rPr>
        <w:t xml:space="preserve">riscontri </w:t>
      </w:r>
      <w:r w:rsidRPr="00570F77">
        <w:rPr>
          <w:lang w:eastAsia="en-US"/>
        </w:rPr>
        <w:t>la presenza di due o più profili anagrafici riferiti allo stesso cittadino</w:t>
      </w:r>
      <w:r>
        <w:rPr>
          <w:lang w:eastAsia="en-US"/>
        </w:rPr>
        <w:t xml:space="preserve">, è possibile invocare un servizio di unificazione anagrafica di ASR-EMPI trasmettendo un messaggio di variazione anagrafica del tipo ADT^A40 contenente </w:t>
      </w:r>
      <w:r w:rsidRPr="008250AC">
        <w:rPr>
          <w:rFonts w:cs="Arial"/>
          <w:lang w:eastAsia="en-US"/>
        </w:rPr>
        <w:t>il GUIDFSE della posizione corretta ed il GUIDFSE del profilo da unificare</w:t>
      </w:r>
      <w:r>
        <w:rPr>
          <w:lang w:eastAsia="en-US"/>
        </w:rPr>
        <w:t>. I</w:t>
      </w:r>
      <w:r w:rsidRPr="008250AC">
        <w:rPr>
          <w:rFonts w:cs="Arial"/>
          <w:lang w:eastAsia="en-US"/>
        </w:rPr>
        <w:t xml:space="preserve">l </w:t>
      </w:r>
      <w:r>
        <w:rPr>
          <w:rFonts w:cs="Arial"/>
          <w:lang w:eastAsia="en-US"/>
        </w:rPr>
        <w:t>sistema ASR-EMPI</w:t>
      </w:r>
      <w:r w:rsidRPr="008250AC">
        <w:rPr>
          <w:rFonts w:cs="Arial"/>
          <w:lang w:eastAsia="en-US"/>
        </w:rPr>
        <w:t xml:space="preserve"> restituisce un messaggio di ricezione dell’unificazione anagrafica e la riproduce su AS</w:t>
      </w:r>
      <w:r>
        <w:rPr>
          <w:rFonts w:cs="Arial"/>
          <w:lang w:eastAsia="en-US"/>
        </w:rPr>
        <w:t>R-EMPI secondo opportune regole, provvedendo s</w:t>
      </w:r>
      <w:r w:rsidRPr="007A51AE">
        <w:rPr>
          <w:rFonts w:cs="Arial"/>
          <w:lang w:eastAsia="en-US"/>
        </w:rPr>
        <w:t xml:space="preserve">uccessivamente </w:t>
      </w:r>
      <w:r w:rsidRPr="00570F77">
        <w:rPr>
          <w:rFonts w:cs="Arial"/>
          <w:lang w:eastAsia="en-US"/>
        </w:rPr>
        <w:t xml:space="preserve">ad aggiornare l’archivio storico delle movimentazioni anagrafiche </w:t>
      </w:r>
      <w:r>
        <w:rPr>
          <w:rFonts w:cs="Arial"/>
          <w:lang w:eastAsia="en-US"/>
        </w:rPr>
        <w:t>dei profili unificati e a predisporre i dati per la notifica ai nodi cooperanti</w:t>
      </w:r>
      <w:r w:rsidR="00B109B1">
        <w:rPr>
          <w:rFonts w:cs="Arial"/>
          <w:lang w:eastAsia="en-US"/>
        </w:rPr>
        <w:t xml:space="preserve"> (messaggio </w:t>
      </w:r>
      <w:r w:rsidR="00B109B1">
        <w:rPr>
          <w:lang w:eastAsia="en-US"/>
        </w:rPr>
        <w:t>ADT^A40</w:t>
      </w:r>
      <w:r w:rsidR="00B109B1">
        <w:rPr>
          <w:rFonts w:cs="Arial"/>
          <w:lang w:eastAsia="en-US"/>
        </w:rPr>
        <w:t>).</w:t>
      </w:r>
    </w:p>
    <w:p w:rsidR="000A7FED" w:rsidRDefault="000A7FED" w:rsidP="000A7FED">
      <w:pPr>
        <w:rPr>
          <w:rFonts w:cs="Arial"/>
          <w:lang w:eastAsia="en-US"/>
        </w:rPr>
      </w:pPr>
      <w:r w:rsidRPr="008250AC">
        <w:rPr>
          <w:rFonts w:cs="Arial"/>
          <w:lang w:eastAsia="en-US"/>
        </w:rPr>
        <w:t>I profili unificati non verranno cancellati da ASR-EMPI ma solo resi “non attivi” e mantenuti con i propri dati storici</w:t>
      </w:r>
      <w:r w:rsidR="00B109B1">
        <w:rPr>
          <w:rFonts w:cs="Arial"/>
          <w:lang w:eastAsia="en-US"/>
        </w:rPr>
        <w:t>.</w:t>
      </w:r>
    </w:p>
    <w:p w:rsidR="00B109B1" w:rsidRDefault="00B109B1" w:rsidP="000A7FED">
      <w:pPr>
        <w:rPr>
          <w:rFonts w:cs="Arial"/>
          <w:lang w:eastAsia="en-US"/>
        </w:rPr>
      </w:pPr>
    </w:p>
    <w:p w:rsidR="00B109B1" w:rsidRPr="00B109B1" w:rsidRDefault="00B109B1" w:rsidP="00B109B1">
      <w:pPr>
        <w:spacing w:before="0" w:after="120"/>
        <w:rPr>
          <w:b/>
          <w:u w:val="single"/>
          <w:lang w:eastAsia="en-US"/>
        </w:rPr>
      </w:pPr>
      <w:bookmarkStart w:id="43" w:name="_Toc410923244"/>
      <w:bookmarkStart w:id="44" w:name="_Toc436673823"/>
      <w:r w:rsidRPr="00B109B1">
        <w:rPr>
          <w:b/>
          <w:u w:val="single"/>
          <w:lang w:eastAsia="en-US"/>
        </w:rPr>
        <w:t>Notifica eventi ai nodi cooperanti</w:t>
      </w:r>
      <w:bookmarkEnd w:id="43"/>
      <w:bookmarkEnd w:id="44"/>
    </w:p>
    <w:p w:rsidR="000A7FED" w:rsidRPr="000A7FED" w:rsidRDefault="00B109B1" w:rsidP="000A7FED">
      <w:pPr>
        <w:rPr>
          <w:rFonts w:cs="Arial"/>
          <w:lang w:eastAsia="en-US"/>
        </w:rPr>
      </w:pPr>
      <w:bookmarkStart w:id="45" w:name="_Toc436673824"/>
      <w:r>
        <w:rPr>
          <w:rFonts w:cs="Arial"/>
          <w:lang w:eastAsia="en-US"/>
        </w:rPr>
        <w:t xml:space="preserve">Per i servizi di </w:t>
      </w:r>
      <w:r w:rsidRPr="00B109B1">
        <w:rPr>
          <w:rFonts w:cs="Arial"/>
          <w:lang w:eastAsia="en-US"/>
        </w:rPr>
        <w:t>censimento, variazione</w:t>
      </w:r>
      <w:r>
        <w:rPr>
          <w:rFonts w:cs="Arial"/>
          <w:lang w:eastAsia="en-US"/>
        </w:rPr>
        <w:t xml:space="preserve"> e</w:t>
      </w:r>
      <w:r w:rsidRPr="00B109B1">
        <w:rPr>
          <w:rFonts w:cs="Arial"/>
          <w:lang w:eastAsia="en-US"/>
        </w:rPr>
        <w:t xml:space="preserve"> unificazione</w:t>
      </w:r>
      <w:bookmarkEnd w:id="45"/>
      <w:r>
        <w:rPr>
          <w:rFonts w:cs="Arial"/>
          <w:lang w:eastAsia="en-US"/>
        </w:rPr>
        <w:t>,</w:t>
      </w:r>
      <w:r w:rsidRPr="00B109B1">
        <w:rPr>
          <w:rFonts w:cs="Arial"/>
          <w:lang w:eastAsia="en-US"/>
        </w:rPr>
        <w:t xml:space="preserve"> </w:t>
      </w:r>
      <w:r w:rsidRPr="0076358D">
        <w:rPr>
          <w:rFonts w:cs="Arial"/>
          <w:lang w:eastAsia="en-US"/>
        </w:rPr>
        <w:t>un servizio automatico temporizzato del</w:t>
      </w:r>
      <w:r>
        <w:rPr>
          <w:rFonts w:cs="Arial"/>
          <w:lang w:eastAsia="en-US"/>
        </w:rPr>
        <w:t>la piattaforma ASR-EMPI invia la</w:t>
      </w:r>
      <w:r w:rsidRPr="0076358D">
        <w:rPr>
          <w:rFonts w:cs="Arial"/>
          <w:lang w:eastAsia="en-US"/>
        </w:rPr>
        <w:t xml:space="preserve"> </w:t>
      </w:r>
      <w:r>
        <w:rPr>
          <w:rFonts w:cs="Arial"/>
          <w:lang w:eastAsia="en-US"/>
        </w:rPr>
        <w:t xml:space="preserve">movimentazione </w:t>
      </w:r>
      <w:r w:rsidRPr="0076358D">
        <w:rPr>
          <w:rFonts w:cs="Arial"/>
          <w:lang w:eastAsia="en-US"/>
        </w:rPr>
        <w:t xml:space="preserve"> anagrafic</w:t>
      </w:r>
      <w:r>
        <w:rPr>
          <w:rFonts w:cs="Arial"/>
          <w:lang w:eastAsia="en-US"/>
        </w:rPr>
        <w:t xml:space="preserve">a recepita da un “nodo” cooperante (sia a livello regionale che a livello nazionale) agli altri “nodi” regionali interessati a ricevere tale notifica. </w:t>
      </w:r>
    </w:p>
    <w:p w:rsidR="00B109B1" w:rsidRDefault="00B109B1" w:rsidP="00B109B1">
      <w:pPr>
        <w:rPr>
          <w:lang w:eastAsia="en-US"/>
        </w:rPr>
      </w:pPr>
      <w:r>
        <w:rPr>
          <w:lang w:eastAsia="en-US"/>
        </w:rPr>
        <w:t>I nodi riceventi dovranno poter recepire i seguenti messaggi :</w:t>
      </w:r>
    </w:p>
    <w:p w:rsidR="00B109B1" w:rsidRDefault="00B109B1" w:rsidP="00C71593">
      <w:pPr>
        <w:pStyle w:val="Paragrafoelenco"/>
        <w:numPr>
          <w:ilvl w:val="0"/>
          <w:numId w:val="22"/>
        </w:numPr>
        <w:contextualSpacing w:val="0"/>
        <w:rPr>
          <w:lang w:eastAsia="en-US"/>
        </w:rPr>
      </w:pPr>
      <w:r>
        <w:rPr>
          <w:lang w:eastAsia="en-US"/>
        </w:rPr>
        <w:t>tipo ADT^A28 per il censimento di nuova anagrafica,</w:t>
      </w:r>
    </w:p>
    <w:p w:rsidR="00B109B1" w:rsidRDefault="00B109B1" w:rsidP="00C71593">
      <w:pPr>
        <w:pStyle w:val="Paragrafoelenco"/>
        <w:numPr>
          <w:ilvl w:val="0"/>
          <w:numId w:val="22"/>
        </w:numPr>
        <w:contextualSpacing w:val="0"/>
        <w:rPr>
          <w:lang w:eastAsia="en-US"/>
        </w:rPr>
      </w:pPr>
      <w:r>
        <w:rPr>
          <w:lang w:eastAsia="en-US"/>
        </w:rPr>
        <w:lastRenderedPageBreak/>
        <w:t>tipo ADT^A31 per la variazione di una anagrafica,</w:t>
      </w:r>
    </w:p>
    <w:p w:rsidR="00B109B1" w:rsidRDefault="00B109B1" w:rsidP="00C71593">
      <w:pPr>
        <w:pStyle w:val="Paragrafoelenco"/>
        <w:numPr>
          <w:ilvl w:val="0"/>
          <w:numId w:val="22"/>
        </w:numPr>
        <w:contextualSpacing w:val="0"/>
        <w:rPr>
          <w:lang w:eastAsia="en-US"/>
        </w:rPr>
      </w:pPr>
      <w:r>
        <w:rPr>
          <w:lang w:eastAsia="en-US"/>
        </w:rPr>
        <w:t>tipo ADT^A40 per l’unificazione di due anagrafiche,</w:t>
      </w:r>
    </w:p>
    <w:p w:rsidR="00B109B1" w:rsidRPr="00B109B1" w:rsidRDefault="00B109B1" w:rsidP="00B109B1">
      <w:pPr>
        <w:rPr>
          <w:rFonts w:cs="Arial"/>
          <w:lang w:eastAsia="en-US"/>
        </w:rPr>
      </w:pPr>
      <w:r>
        <w:rPr>
          <w:rFonts w:cs="Arial"/>
          <w:lang w:eastAsia="en-US"/>
        </w:rPr>
        <w:t>e</w:t>
      </w:r>
      <w:r w:rsidRPr="00B109B1">
        <w:rPr>
          <w:rFonts w:cs="Arial"/>
          <w:lang w:eastAsia="en-US"/>
        </w:rPr>
        <w:t xml:space="preserve"> tratteranno l’informazione ricevuta secondo le proprie politiche locali di gestione anagrafica.</w:t>
      </w:r>
    </w:p>
    <w:p w:rsidR="000A7FED" w:rsidRDefault="000A7FED" w:rsidP="000A7FED">
      <w:pPr>
        <w:rPr>
          <w:rFonts w:cs="Arial"/>
          <w:lang w:eastAsia="en-US"/>
        </w:rPr>
      </w:pPr>
    </w:p>
    <w:p w:rsidR="00B109B1" w:rsidRDefault="00B109B1" w:rsidP="00B109B1">
      <w:pPr>
        <w:rPr>
          <w:rFonts w:cs="Arial"/>
        </w:rPr>
      </w:pPr>
      <w:r w:rsidRPr="00B109B1">
        <w:rPr>
          <w:rFonts w:cs="Arial"/>
        </w:rPr>
        <w:t xml:space="preserve">Nel caso in cui sia presente un nodo cooperante di ASR-EMPI, che rappresenta una Funzione di livello regionale (ad es. RIS regionale) </w:t>
      </w:r>
      <w:r>
        <w:rPr>
          <w:rFonts w:cs="Arial"/>
        </w:rPr>
        <w:t>dotato di LocalMPI propria</w:t>
      </w:r>
      <w:r w:rsidRPr="00B109B1">
        <w:rPr>
          <w:rFonts w:cs="Arial"/>
        </w:rPr>
        <w:t>,</w:t>
      </w:r>
      <w:r>
        <w:rPr>
          <w:rFonts w:cs="Arial"/>
        </w:rPr>
        <w:t xml:space="preserve"> è possibile che quest’ultimo</w:t>
      </w:r>
      <w:r w:rsidRPr="00B109B1">
        <w:rPr>
          <w:rFonts w:cs="Arial"/>
        </w:rPr>
        <w:t xml:space="preserve"> u</w:t>
      </w:r>
      <w:r>
        <w:rPr>
          <w:rFonts w:cs="Arial"/>
        </w:rPr>
        <w:t>tilizzi</w:t>
      </w:r>
      <w:r w:rsidRPr="00B109B1">
        <w:rPr>
          <w:rFonts w:cs="Arial"/>
        </w:rPr>
        <w:t xml:space="preserve"> una anagrafica nello svolgimento dell’attività per una determinata Azienda Sanitaria, senza collaborare con l’Anagrafe Locale dell’Azienda.</w:t>
      </w:r>
      <w:r>
        <w:rPr>
          <w:rFonts w:cs="Arial"/>
        </w:rPr>
        <w:t xml:space="preserve"> In questo caso è possibile notificare </w:t>
      </w:r>
      <w:r w:rsidRPr="008E5CD3">
        <w:rPr>
          <w:rFonts w:cs="Arial"/>
        </w:rPr>
        <w:t xml:space="preserve">ad ASR-EMPI l’utilizzo </w:t>
      </w:r>
      <w:r>
        <w:rPr>
          <w:rFonts w:cs="Arial"/>
        </w:rPr>
        <w:t xml:space="preserve">di un’anagrafica, e far sì che ASR-EMPI si faccia a sua volta carico di </w:t>
      </w:r>
      <w:r w:rsidRPr="008E5CD3">
        <w:rPr>
          <w:rFonts w:cs="Arial"/>
        </w:rPr>
        <w:t xml:space="preserve"> verificare che </w:t>
      </w:r>
      <w:r>
        <w:rPr>
          <w:rFonts w:cs="Arial"/>
        </w:rPr>
        <w:t xml:space="preserve">la medesima </w:t>
      </w:r>
      <w:r w:rsidRPr="008E5CD3">
        <w:rPr>
          <w:rFonts w:cs="Arial"/>
        </w:rPr>
        <w:t xml:space="preserve">esista nella LocalMPI dell’Azienda Sanitaria e, in caso negativo, inviare il relativo censimento alla LocalMPI dell’Azienda Sanitaria. </w:t>
      </w:r>
      <w:r w:rsidR="00A2644D">
        <w:rPr>
          <w:rFonts w:cs="Arial"/>
        </w:rPr>
        <w:t xml:space="preserve">In questo modo sarà possibile </w:t>
      </w:r>
      <w:r w:rsidRPr="008E5CD3">
        <w:rPr>
          <w:rFonts w:cs="Arial"/>
        </w:rPr>
        <w:t>mantenere consistente l’informazione anagrafica nei Flussi operativi fra Verticale Regionale e LocalMPI delle Aziende Sanitarie per cui svolge attività.</w:t>
      </w:r>
    </w:p>
    <w:p w:rsidR="00A2644D" w:rsidRDefault="00A2644D" w:rsidP="00B109B1">
      <w:pPr>
        <w:rPr>
          <w:rFonts w:cs="Arial"/>
        </w:rPr>
      </w:pPr>
      <w:r>
        <w:rPr>
          <w:rFonts w:cs="Arial"/>
        </w:rPr>
        <w:t>I messaggi di scambio con il nodo cooperante di livello regionale saranno di tipo:</w:t>
      </w:r>
    </w:p>
    <w:p w:rsidR="00A2644D" w:rsidRPr="008E5CD3" w:rsidRDefault="00A2644D" w:rsidP="00C71593">
      <w:pPr>
        <w:pStyle w:val="Paragrafoelenco"/>
        <w:numPr>
          <w:ilvl w:val="0"/>
          <w:numId w:val="22"/>
        </w:numPr>
        <w:contextualSpacing w:val="0"/>
        <w:rPr>
          <w:lang w:eastAsia="en-US"/>
        </w:rPr>
      </w:pPr>
      <w:r w:rsidRPr="008E5CD3">
        <w:rPr>
          <w:lang w:eastAsia="en-US"/>
        </w:rPr>
        <w:t>ADT^A28 per il censimento di nuova anagrafica</w:t>
      </w:r>
    </w:p>
    <w:p w:rsidR="00A2644D" w:rsidRPr="008E5CD3" w:rsidRDefault="00A2644D" w:rsidP="00C71593">
      <w:pPr>
        <w:pStyle w:val="Paragrafoelenco"/>
        <w:numPr>
          <w:ilvl w:val="0"/>
          <w:numId w:val="22"/>
        </w:numPr>
        <w:contextualSpacing w:val="0"/>
        <w:rPr>
          <w:lang w:eastAsia="en-US"/>
        </w:rPr>
      </w:pPr>
      <w:r w:rsidRPr="008E5CD3">
        <w:rPr>
          <w:lang w:eastAsia="en-US"/>
        </w:rPr>
        <w:t>ADT^A31 per la notifica di utilizzo di una anagrafica</w:t>
      </w:r>
    </w:p>
    <w:p w:rsidR="00A2644D" w:rsidRPr="008E5CD3" w:rsidRDefault="00A2644D" w:rsidP="00B109B1">
      <w:pPr>
        <w:rPr>
          <w:rFonts w:cs="Arial"/>
        </w:rPr>
      </w:pPr>
    </w:p>
    <w:p w:rsidR="00A2644D" w:rsidRDefault="00A2644D" w:rsidP="00A2644D">
      <w:pPr>
        <w:rPr>
          <w:rFonts w:cs="Arial"/>
        </w:rPr>
      </w:pPr>
    </w:p>
    <w:p w:rsidR="00A2644D" w:rsidRPr="00A2644D" w:rsidRDefault="00A2644D" w:rsidP="00A2644D">
      <w:pPr>
        <w:spacing w:before="0" w:after="120"/>
        <w:rPr>
          <w:b/>
          <w:u w:val="single"/>
          <w:lang w:eastAsia="en-US"/>
        </w:rPr>
      </w:pPr>
      <w:bookmarkStart w:id="46" w:name="_Toc410923245"/>
      <w:bookmarkStart w:id="47" w:name="_Toc436673826"/>
      <w:r w:rsidRPr="00A2644D">
        <w:rPr>
          <w:b/>
          <w:u w:val="single"/>
          <w:lang w:eastAsia="en-US"/>
        </w:rPr>
        <w:t>Aggiornamento cataloghi centralizzati</w:t>
      </w:r>
      <w:bookmarkEnd w:id="46"/>
      <w:bookmarkEnd w:id="47"/>
    </w:p>
    <w:p w:rsidR="00A2644D" w:rsidRDefault="00A2644D" w:rsidP="00A2644D">
      <w:pPr>
        <w:rPr>
          <w:rFonts w:cs="Arial"/>
          <w:lang w:eastAsia="en-US"/>
        </w:rPr>
      </w:pPr>
      <w:r w:rsidRPr="00A2644D">
        <w:rPr>
          <w:rFonts w:cs="Arial"/>
        </w:rPr>
        <w:t xml:space="preserve">Il servizio di aggiornamento dei cataloghi centralizzati è a cura di tutti i sistemi cooperanti con il FSE definiti in fase di analisi quali </w:t>
      </w:r>
      <w:r>
        <w:rPr>
          <w:rFonts w:cs="Arial"/>
        </w:rPr>
        <w:t>“</w:t>
      </w:r>
      <w:r w:rsidRPr="00A2644D">
        <w:rPr>
          <w:rFonts w:cs="Arial"/>
        </w:rPr>
        <w:t>fonti</w:t>
      </w:r>
      <w:r>
        <w:rPr>
          <w:rFonts w:cs="Arial"/>
        </w:rPr>
        <w:t>”</w:t>
      </w:r>
      <w:r w:rsidRPr="00A2644D">
        <w:rPr>
          <w:rFonts w:cs="Arial"/>
        </w:rPr>
        <w:t xml:space="preserve"> dei cataloghi centralizzati di ASR-EMPI.</w:t>
      </w:r>
      <w:r>
        <w:rPr>
          <w:rFonts w:cs="Arial"/>
        </w:rPr>
        <w:t xml:space="preserve"> Ciascun sistema fonte di un determinato catalogo è infatti deputato a notificare ad ASR-EMPI, </w:t>
      </w:r>
      <w:r w:rsidRPr="00A2644D">
        <w:rPr>
          <w:lang w:eastAsia="en-US"/>
        </w:rPr>
        <w:t>mediante un messaggio HL7</w:t>
      </w:r>
      <w:r>
        <w:rPr>
          <w:lang w:eastAsia="en-US"/>
        </w:rPr>
        <w:t xml:space="preserve"> </w:t>
      </w:r>
      <w:r w:rsidRPr="00A2644D">
        <w:rPr>
          <w:lang w:eastAsia="en-US"/>
        </w:rPr>
        <w:t>di tipo MFN^M13</w:t>
      </w:r>
      <w:r>
        <w:rPr>
          <w:lang w:eastAsia="en-US"/>
        </w:rPr>
        <w:t>,</w:t>
      </w:r>
      <w:r w:rsidRPr="00A2644D">
        <w:rPr>
          <w:rFonts w:cs="Arial"/>
        </w:rPr>
        <w:t xml:space="preserve"> </w:t>
      </w:r>
      <w:r w:rsidRPr="00A2644D">
        <w:rPr>
          <w:lang w:eastAsia="en-US"/>
        </w:rPr>
        <w:t xml:space="preserve">l'inserimento, l'aggiornamento, la cancellazione logica o la riattivazione di una </w:t>
      </w:r>
      <w:r>
        <w:rPr>
          <w:rFonts w:cs="Arial"/>
          <w:lang w:eastAsia="en-US"/>
        </w:rPr>
        <w:t xml:space="preserve">o più referenze appartenenti al catalogo gestito. Il sistema ASR-EMPI, a fronte della notifica ricevuta, provvederà </w:t>
      </w:r>
      <w:r>
        <w:rPr>
          <w:rFonts w:cs="Arial"/>
        </w:rPr>
        <w:t>ad aggiornare il relativo dizionario centralizzato di riferimento.</w:t>
      </w:r>
      <w:r>
        <w:rPr>
          <w:rFonts w:cs="Arial"/>
          <w:lang w:eastAsia="en-US"/>
        </w:rPr>
        <w:t xml:space="preserve"> </w:t>
      </w:r>
    </w:p>
    <w:p w:rsidR="00A2644D" w:rsidRPr="006D0798" w:rsidRDefault="00A2644D" w:rsidP="00A2644D">
      <w:pPr>
        <w:rPr>
          <w:bCs/>
        </w:rPr>
      </w:pPr>
      <w:r w:rsidRPr="006D0798">
        <w:rPr>
          <w:bCs/>
        </w:rPr>
        <w:t xml:space="preserve">Si riporta di seguito </w:t>
      </w:r>
      <w:r w:rsidR="006D0798" w:rsidRPr="006D0798">
        <w:rPr>
          <w:bCs/>
        </w:rPr>
        <w:t>l’elenco dei cataloghi disponibili su ASR-EMPI e l’indicazione circa i relativi sistemi fonte</w:t>
      </w:r>
      <w:r w:rsidR="006D0798" w:rsidRPr="006D0798">
        <w:rPr>
          <w:rStyle w:val="Rimandonotaapidipagina"/>
          <w:bCs/>
        </w:rPr>
        <w:footnoteReference w:id="2"/>
      </w:r>
      <w:r w:rsidR="006D0798" w:rsidRPr="006D0798">
        <w:rPr>
          <w:bCs/>
        </w:rPr>
        <w:t>.</w:t>
      </w:r>
    </w:p>
    <w:p w:rsidR="006D0798" w:rsidRPr="00480D0B" w:rsidRDefault="006D0798" w:rsidP="006D0798">
      <w:pPr>
        <w:pStyle w:val="Paragrafoelenco"/>
      </w:pPr>
      <w:bookmarkStart w:id="48" w:name="_Toc393207706"/>
      <w:bookmarkStart w:id="49" w:name="_Toc393488673"/>
      <w:bookmarkStart w:id="50" w:name="_Toc406402364"/>
      <w:bookmarkStart w:id="51" w:name="_Toc410923246"/>
      <w:bookmarkStart w:id="52" w:name="_Toc436673827"/>
    </w:p>
    <w:tbl>
      <w:tblPr>
        <w:tblW w:w="5000" w:type="pct"/>
        <w:tblLayout w:type="fixed"/>
        <w:tblCellMar>
          <w:left w:w="70" w:type="dxa"/>
          <w:right w:w="70" w:type="dxa"/>
        </w:tblCellMar>
        <w:tblLook w:val="04A0" w:firstRow="1" w:lastRow="0" w:firstColumn="1" w:lastColumn="0" w:noHBand="0" w:noVBand="1"/>
      </w:tblPr>
      <w:tblGrid>
        <w:gridCol w:w="3755"/>
        <w:gridCol w:w="6024"/>
      </w:tblGrid>
      <w:tr w:rsidR="006D0798" w:rsidRPr="00480D0B" w:rsidTr="00377F10">
        <w:trPr>
          <w:trHeight w:val="528"/>
          <w:tblHeader/>
        </w:trPr>
        <w:tc>
          <w:tcPr>
            <w:tcW w:w="192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D0798" w:rsidRPr="00480D0B" w:rsidRDefault="006D0798" w:rsidP="00377F10">
            <w:pPr>
              <w:spacing w:before="0"/>
              <w:jc w:val="center"/>
              <w:rPr>
                <w:rFonts w:cs="Arial"/>
                <w:b/>
                <w:bCs/>
                <w:color w:val="000000"/>
              </w:rPr>
            </w:pPr>
            <w:r w:rsidRPr="00480D0B">
              <w:rPr>
                <w:rFonts w:cs="Arial"/>
                <w:b/>
                <w:bCs/>
                <w:color w:val="000000"/>
              </w:rPr>
              <w:lastRenderedPageBreak/>
              <w:t>SISTEMA ALIMENTANTE ASR-EMPI (Fonte del catalogo)</w:t>
            </w:r>
          </w:p>
        </w:tc>
        <w:tc>
          <w:tcPr>
            <w:tcW w:w="3080" w:type="pct"/>
            <w:tcBorders>
              <w:top w:val="single" w:sz="4" w:space="0" w:color="auto"/>
              <w:left w:val="nil"/>
              <w:bottom w:val="single" w:sz="4" w:space="0" w:color="auto"/>
              <w:right w:val="single" w:sz="4" w:space="0" w:color="auto"/>
            </w:tcBorders>
            <w:shd w:val="clear" w:color="000000" w:fill="auto"/>
            <w:noWrap/>
            <w:vAlign w:val="center"/>
            <w:hideMark/>
          </w:tcPr>
          <w:p w:rsidR="006D0798" w:rsidRPr="00480D0B" w:rsidRDefault="006D0798" w:rsidP="00377F10">
            <w:pPr>
              <w:spacing w:before="0"/>
              <w:jc w:val="center"/>
              <w:rPr>
                <w:rFonts w:cs="Arial"/>
                <w:b/>
                <w:bCs/>
                <w:color w:val="000000"/>
              </w:rPr>
            </w:pPr>
            <w:r w:rsidRPr="00480D0B">
              <w:rPr>
                <w:rFonts w:cs="Arial"/>
                <w:b/>
                <w:bCs/>
                <w:color w:val="000000"/>
              </w:rPr>
              <w:t>CATALOGO</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MEF- SistemaTS</w:t>
            </w:r>
            <w:r w:rsidRPr="00480D0B">
              <w:rPr>
                <w:rStyle w:val="Rimandonotaapidipagina"/>
                <w:rFonts w:eastAsia="Times" w:cs="Arial"/>
              </w:rPr>
              <w:footnoteReference w:id="3"/>
            </w:r>
            <w:r w:rsidRPr="00480D0B">
              <w:rPr>
                <w:rFonts w:cs="Arial"/>
                <w:color w:val="000000"/>
              </w:rPr>
              <w:t xml:space="preserve"> </w:t>
            </w:r>
          </w:p>
          <w:p w:rsidR="006D0798" w:rsidRPr="00480D0B" w:rsidRDefault="006D0798" w:rsidP="00377F10">
            <w:pPr>
              <w:spacing w:before="0"/>
              <w:jc w:val="left"/>
              <w:rPr>
                <w:rFonts w:cs="Arial"/>
                <w:color w:val="000000"/>
              </w:rPr>
            </w:pPr>
            <w:r w:rsidRPr="00480D0B">
              <w:rPr>
                <w:rFonts w:cs="Arial"/>
                <w:color w:val="000000"/>
              </w:rPr>
              <w:t>(da file FMED)</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OPERATORI FSE</w:t>
            </w:r>
          </w:p>
          <w:p w:rsidR="006D0798" w:rsidRPr="00480D0B" w:rsidRDefault="006D0798" w:rsidP="00377F10">
            <w:pPr>
              <w:spacing w:before="0"/>
              <w:jc w:val="left"/>
              <w:rPr>
                <w:rFonts w:cs="Arial"/>
                <w:color w:val="000000"/>
              </w:rPr>
            </w:pPr>
            <w:r w:rsidRPr="00480D0B">
              <w:rPr>
                <w:rFonts w:cs="Arial"/>
                <w:color w:val="000000"/>
              </w:rPr>
              <w:t>(MMG/PLS/Convenzionati/Dipendenti ed eventuali altri operatori FSE registrati sulla piattaforma TS )</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AREAS-DWH</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PRODOTTI (FARMACI, DISPOSITIVI MEDICI e NOMENCLATORI PROTESICA)</w:t>
            </w:r>
          </w:p>
          <w:p w:rsidR="006D0798" w:rsidRPr="00480D0B" w:rsidRDefault="006D0798" w:rsidP="00377F10">
            <w:pPr>
              <w:spacing w:before="0"/>
              <w:jc w:val="left"/>
              <w:rPr>
                <w:rFonts w:cs="Arial"/>
                <w:color w:val="000000"/>
              </w:rPr>
            </w:pPr>
            <w:r w:rsidRPr="00480D0B">
              <w:rPr>
                <w:rFonts w:cs="Arial"/>
                <w:color w:val="000000"/>
              </w:rPr>
              <w:t>FARMACI (da Farmadati)</w:t>
            </w:r>
          </w:p>
          <w:p w:rsidR="006D0798" w:rsidRPr="00480D0B" w:rsidRDefault="006D0798" w:rsidP="00377F10">
            <w:pPr>
              <w:spacing w:before="0"/>
              <w:jc w:val="left"/>
              <w:rPr>
                <w:rFonts w:cs="Arial"/>
                <w:color w:val="000000"/>
              </w:rPr>
            </w:pPr>
            <w:r w:rsidRPr="00480D0B">
              <w:rPr>
                <w:rFonts w:cs="Arial"/>
                <w:color w:val="000000"/>
              </w:rPr>
              <w:t>OPERATORI FSE</w:t>
            </w:r>
          </w:p>
          <w:p w:rsidR="006D0798" w:rsidRPr="00480D0B" w:rsidRDefault="006D0798" w:rsidP="00377F10">
            <w:pPr>
              <w:spacing w:before="0"/>
              <w:jc w:val="left"/>
              <w:rPr>
                <w:rFonts w:cs="Arial"/>
                <w:color w:val="000000"/>
              </w:rPr>
            </w:pPr>
            <w:r w:rsidRPr="00480D0B">
              <w:rPr>
                <w:rFonts w:cs="Arial"/>
                <w:color w:val="000000"/>
              </w:rPr>
              <w:t>ISTITUTI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SPECIALIZZAZIONI MMG/PLS</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STATI CIVILI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RUOLI NUCLEO FAMILIARE</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MOTIVI ESENZIONE</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COMUNI E STATI ESTERI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NAZIONALITA</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PROFESSIONI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ISTAT</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 xml:space="preserve">CONDIZIONI PROFESSIONALI </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TITOLI DI STUDIO</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DISTRETTI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REGIONI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ASL</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AMBITI SCELTA</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ABBINAMENTO COMUNI-DISTRETTI</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480D0B" w:rsidRDefault="006D0798" w:rsidP="00377F10">
            <w:pPr>
              <w:spacing w:before="0"/>
              <w:jc w:val="left"/>
              <w:rPr>
                <w:rFonts w:cs="Arial"/>
                <w:color w:val="000000"/>
              </w:rPr>
            </w:pPr>
            <w:r w:rsidRPr="00480D0B">
              <w:rPr>
                <w:rFonts w:cs="Arial"/>
                <w:color w:val="000000"/>
              </w:rPr>
              <w:t>ABBINAMENTO COMUNI-ASL</w:t>
            </w:r>
          </w:p>
        </w:tc>
      </w:tr>
      <w:tr w:rsidR="006D0798" w:rsidRPr="00CD52AB" w:rsidTr="00377F10">
        <w:trPr>
          <w:trHeight w:val="300"/>
        </w:trPr>
        <w:tc>
          <w:tcPr>
            <w:tcW w:w="1920" w:type="pct"/>
            <w:tcBorders>
              <w:top w:val="nil"/>
              <w:left w:val="single" w:sz="4" w:space="0" w:color="auto"/>
              <w:bottom w:val="single" w:sz="4" w:space="0" w:color="auto"/>
              <w:right w:val="single" w:sz="4" w:space="0" w:color="auto"/>
            </w:tcBorders>
            <w:shd w:val="clear" w:color="auto" w:fill="auto"/>
            <w:noWrap/>
            <w:vAlign w:val="bottom"/>
            <w:hideMark/>
          </w:tcPr>
          <w:p w:rsidR="006D0798" w:rsidRPr="00CD52AB" w:rsidRDefault="006D0798" w:rsidP="00377F10">
            <w:pPr>
              <w:spacing w:before="0"/>
              <w:jc w:val="left"/>
              <w:rPr>
                <w:rFonts w:cs="Arial"/>
                <w:color w:val="000000"/>
              </w:rPr>
            </w:pPr>
            <w:r w:rsidRPr="00CD52AB">
              <w:rPr>
                <w:rFonts w:cs="Arial"/>
                <w:color w:val="000000"/>
              </w:rPr>
              <w:t>ARCA</w:t>
            </w:r>
          </w:p>
        </w:tc>
        <w:tc>
          <w:tcPr>
            <w:tcW w:w="3080" w:type="pct"/>
            <w:tcBorders>
              <w:top w:val="nil"/>
              <w:left w:val="nil"/>
              <w:bottom w:val="single" w:sz="4" w:space="0" w:color="auto"/>
              <w:right w:val="single" w:sz="4" w:space="0" w:color="auto"/>
            </w:tcBorders>
            <w:shd w:val="clear" w:color="auto" w:fill="auto"/>
            <w:noWrap/>
            <w:vAlign w:val="bottom"/>
            <w:hideMark/>
          </w:tcPr>
          <w:p w:rsidR="006D0798" w:rsidRPr="00CD52AB" w:rsidRDefault="006D0798" w:rsidP="00377F10">
            <w:pPr>
              <w:spacing w:before="0"/>
              <w:jc w:val="left"/>
              <w:rPr>
                <w:rFonts w:cs="Arial"/>
                <w:color w:val="000000"/>
              </w:rPr>
            </w:pPr>
            <w:r w:rsidRPr="00CD52AB">
              <w:rPr>
                <w:rFonts w:cs="Arial"/>
                <w:color w:val="000000"/>
              </w:rPr>
              <w:t>ABBINAMENTO COMUNI-AMBITI SCELTA</w:t>
            </w:r>
          </w:p>
        </w:tc>
      </w:tr>
      <w:tr w:rsidR="006D0798" w:rsidRPr="00480D0B" w:rsidTr="00377F10">
        <w:trPr>
          <w:trHeight w:val="300"/>
        </w:trPr>
        <w:tc>
          <w:tcPr>
            <w:tcW w:w="1920" w:type="pct"/>
            <w:tcBorders>
              <w:top w:val="nil"/>
              <w:left w:val="single" w:sz="4" w:space="0" w:color="auto"/>
              <w:bottom w:val="single" w:sz="4" w:space="0" w:color="auto"/>
              <w:right w:val="single" w:sz="4" w:space="0" w:color="auto"/>
            </w:tcBorders>
            <w:shd w:val="clear" w:color="auto" w:fill="auto"/>
            <w:vAlign w:val="center"/>
            <w:hideMark/>
          </w:tcPr>
          <w:p w:rsidR="006D0798" w:rsidRPr="00CD52AB" w:rsidRDefault="006D0798" w:rsidP="00377F10">
            <w:pPr>
              <w:spacing w:before="0"/>
              <w:jc w:val="left"/>
              <w:rPr>
                <w:rFonts w:cs="Arial"/>
                <w:color w:val="000000"/>
              </w:rPr>
            </w:pPr>
            <w:r w:rsidRPr="00CD52AB">
              <w:rPr>
                <w:rFonts w:cs="Arial"/>
                <w:color w:val="000000"/>
              </w:rPr>
              <w:t>CUP</w:t>
            </w:r>
          </w:p>
        </w:tc>
        <w:tc>
          <w:tcPr>
            <w:tcW w:w="3080" w:type="pct"/>
            <w:tcBorders>
              <w:top w:val="nil"/>
              <w:left w:val="single" w:sz="4" w:space="0" w:color="auto"/>
              <w:bottom w:val="single" w:sz="4" w:space="0" w:color="auto"/>
              <w:right w:val="single" w:sz="4" w:space="0" w:color="auto"/>
            </w:tcBorders>
            <w:shd w:val="clear" w:color="auto" w:fill="auto"/>
            <w:vAlign w:val="center"/>
            <w:hideMark/>
          </w:tcPr>
          <w:p w:rsidR="006D0798" w:rsidRPr="00CD52AB" w:rsidRDefault="006D0798" w:rsidP="00377F10">
            <w:pPr>
              <w:spacing w:before="0"/>
              <w:jc w:val="left"/>
              <w:rPr>
                <w:rFonts w:cs="Arial"/>
                <w:color w:val="000000"/>
              </w:rPr>
            </w:pPr>
            <w:r w:rsidRPr="00CD52AB">
              <w:rPr>
                <w:rFonts w:cs="Arial"/>
                <w:color w:val="000000"/>
              </w:rPr>
              <w:t>CATALOGO PRESTAZIONI</w:t>
            </w:r>
            <w:r w:rsidRPr="00CD52AB">
              <w:rPr>
                <w:rStyle w:val="Rimandonotaapidipagina"/>
                <w:rFonts w:eastAsia="Times" w:cs="Arial"/>
              </w:rPr>
              <w:footnoteReference w:id="4"/>
            </w:r>
          </w:p>
          <w:p w:rsidR="006D0798" w:rsidRPr="00480D0B" w:rsidRDefault="006D0798" w:rsidP="00377F10">
            <w:pPr>
              <w:spacing w:before="0"/>
              <w:jc w:val="left"/>
              <w:rPr>
                <w:rFonts w:cs="Arial"/>
                <w:color w:val="000000"/>
              </w:rPr>
            </w:pPr>
            <w:r w:rsidRPr="00CD52AB">
              <w:rPr>
                <w:rFonts w:cs="Arial"/>
                <w:color w:val="000000"/>
              </w:rPr>
              <w:t>ABBINAMENTO NOMENCLATORE REGIONALE-NAZIONALE</w:t>
            </w:r>
            <w:r w:rsidRPr="00E676D8">
              <w:rPr>
                <w:rFonts w:ascii="Tahoma" w:hAnsi="Tahoma" w:cs="Tahoma"/>
                <w:b/>
                <w:bCs/>
                <w:kern w:val="1"/>
                <w:sz w:val="16"/>
              </w:rPr>
              <w:t xml:space="preserve">  </w:t>
            </w:r>
          </w:p>
        </w:tc>
      </w:tr>
    </w:tbl>
    <w:p w:rsidR="00A2644D" w:rsidRDefault="00A2644D" w:rsidP="00A2644D">
      <w:pPr>
        <w:spacing w:before="0" w:after="120"/>
        <w:rPr>
          <w:b/>
          <w:u w:val="single"/>
          <w:lang w:eastAsia="en-US"/>
        </w:rPr>
      </w:pPr>
    </w:p>
    <w:p w:rsidR="00A2644D" w:rsidRPr="00A2644D" w:rsidRDefault="00A2644D" w:rsidP="00A2644D">
      <w:pPr>
        <w:spacing w:before="0" w:after="120"/>
        <w:rPr>
          <w:b/>
          <w:u w:val="single"/>
          <w:lang w:eastAsia="en-US"/>
        </w:rPr>
      </w:pPr>
      <w:r w:rsidRPr="00A2644D">
        <w:rPr>
          <w:b/>
          <w:u w:val="single"/>
          <w:lang w:eastAsia="en-US"/>
        </w:rPr>
        <w:t xml:space="preserve">Notifica </w:t>
      </w:r>
      <w:bookmarkEnd w:id="48"/>
      <w:bookmarkEnd w:id="49"/>
      <w:r w:rsidRPr="00A2644D">
        <w:rPr>
          <w:b/>
          <w:u w:val="single"/>
          <w:lang w:eastAsia="en-US"/>
        </w:rPr>
        <w:t>variazione catalogo</w:t>
      </w:r>
      <w:bookmarkEnd w:id="50"/>
      <w:bookmarkEnd w:id="51"/>
      <w:bookmarkEnd w:id="52"/>
    </w:p>
    <w:p w:rsidR="006D0798" w:rsidRDefault="006D0798" w:rsidP="006D0798">
      <w:pPr>
        <w:rPr>
          <w:lang w:eastAsia="en-US"/>
        </w:rPr>
      </w:pPr>
      <w:r w:rsidRPr="00A2644D">
        <w:rPr>
          <w:rFonts w:cs="Arial"/>
        </w:rPr>
        <w:t xml:space="preserve">Il servizio di </w:t>
      </w:r>
      <w:r>
        <w:rPr>
          <w:rFonts w:cs="Arial"/>
        </w:rPr>
        <w:t xml:space="preserve">notifica variazione catalogo può essere sottoscritto da qualsiasi sistema cooperante </w:t>
      </w:r>
      <w:r w:rsidRPr="00A2644D">
        <w:rPr>
          <w:rFonts w:cs="Arial"/>
        </w:rPr>
        <w:t xml:space="preserve">con il FSE </w:t>
      </w:r>
      <w:r>
        <w:rPr>
          <w:rFonts w:cs="Arial"/>
        </w:rPr>
        <w:t xml:space="preserve">e individuato quale “consumer” </w:t>
      </w:r>
      <w:r w:rsidRPr="00A2644D">
        <w:rPr>
          <w:rFonts w:cs="Arial"/>
        </w:rPr>
        <w:t>dei cataloghi centralizzati di ASR-EMPI.</w:t>
      </w:r>
      <w:r>
        <w:rPr>
          <w:rFonts w:cs="Arial"/>
        </w:rPr>
        <w:t xml:space="preserve"> Ciascun sistema “consumer” di un determinato catalogo riceve da ASR-EMPI, </w:t>
      </w:r>
      <w:r w:rsidRPr="00A2644D">
        <w:rPr>
          <w:lang w:eastAsia="en-US"/>
        </w:rPr>
        <w:t>mediante un messaggio HL7</w:t>
      </w:r>
      <w:r>
        <w:rPr>
          <w:lang w:eastAsia="en-US"/>
        </w:rPr>
        <w:t xml:space="preserve"> </w:t>
      </w:r>
      <w:r w:rsidRPr="00A2644D">
        <w:rPr>
          <w:lang w:eastAsia="en-US"/>
        </w:rPr>
        <w:t>di tipo</w:t>
      </w:r>
      <w:r w:rsidRPr="006D0798">
        <w:rPr>
          <w:lang w:eastAsia="en-US"/>
        </w:rPr>
        <w:t xml:space="preserve"> </w:t>
      </w:r>
      <w:r w:rsidRPr="00967C89">
        <w:rPr>
          <w:lang w:eastAsia="en-US"/>
        </w:rPr>
        <w:t>MFN^M13</w:t>
      </w:r>
      <w:r w:rsidRPr="006D0798">
        <w:rPr>
          <w:rFonts w:cs="Arial"/>
        </w:rPr>
        <w:t xml:space="preserve"> </w:t>
      </w:r>
      <w:r>
        <w:rPr>
          <w:rFonts w:cs="Arial"/>
        </w:rPr>
        <w:t>la notifica di variazione catalogo</w:t>
      </w:r>
      <w:r w:rsidRPr="006D0798">
        <w:rPr>
          <w:lang w:eastAsia="en-US"/>
        </w:rPr>
        <w:t xml:space="preserve"> </w:t>
      </w:r>
      <w:r>
        <w:rPr>
          <w:lang w:eastAsia="en-US"/>
        </w:rPr>
        <w:t>(i</w:t>
      </w:r>
      <w:r w:rsidRPr="00967C89">
        <w:rPr>
          <w:lang w:eastAsia="en-US"/>
        </w:rPr>
        <w:t>nserimento, aggiornamento, cancellazione logica o riattivazione di una</w:t>
      </w:r>
      <w:r>
        <w:rPr>
          <w:lang w:eastAsia="en-US"/>
        </w:rPr>
        <w:t xml:space="preserve"> o più</w:t>
      </w:r>
      <w:r w:rsidRPr="00967C89">
        <w:rPr>
          <w:lang w:eastAsia="en-US"/>
        </w:rPr>
        <w:t xml:space="preserve"> referenz</w:t>
      </w:r>
      <w:r>
        <w:rPr>
          <w:lang w:eastAsia="en-US"/>
        </w:rPr>
        <w:t xml:space="preserve">e </w:t>
      </w:r>
      <w:r>
        <w:rPr>
          <w:rFonts w:cs="Arial"/>
          <w:lang w:eastAsia="en-US"/>
        </w:rPr>
        <w:t>appartenenti ad un catalogo centralizzato</w:t>
      </w:r>
      <w:r>
        <w:rPr>
          <w:lang w:eastAsia="en-US"/>
        </w:rPr>
        <w:t xml:space="preserve">) e </w:t>
      </w:r>
      <w:r>
        <w:rPr>
          <w:rFonts w:cs="Arial"/>
        </w:rPr>
        <w:t>provvede ad aggiornare il relativo dizionario locale di riferimento. In caso di inserimento, il sistema “consumer” ritorna ad ASR-EMPI la chiave identificativa della propria referenza locale.</w:t>
      </w:r>
    </w:p>
    <w:p w:rsidR="00A2644D" w:rsidRDefault="00A2644D" w:rsidP="00A2644D">
      <w:pPr>
        <w:rPr>
          <w:lang w:eastAsia="en-US"/>
        </w:rPr>
      </w:pPr>
    </w:p>
    <w:p w:rsidR="00A2644D" w:rsidRDefault="00A2644D" w:rsidP="00A2644D">
      <w:pPr>
        <w:shd w:val="clear" w:color="auto" w:fill="BFBFBF" w:themeFill="background1" w:themeFillShade="BF"/>
        <w:spacing w:before="0" w:after="120"/>
      </w:pPr>
      <w:r>
        <w:t xml:space="preserve">Per il dettaglio circa il funzionamento dei servizi di </w:t>
      </w:r>
      <w:r w:rsidR="006D0798">
        <w:t>identificazione e gestione delle anagrafiche</w:t>
      </w:r>
      <w:r>
        <w:t xml:space="preserve"> si veda il par. 4.2 del documento di Interfacce. Per le specifiche di implementazione si veda il par. </w:t>
      </w:r>
      <w:r w:rsidR="006D0798">
        <w:t>5.</w:t>
      </w:r>
      <w:r>
        <w:t>2.</w:t>
      </w:r>
    </w:p>
    <w:p w:rsidR="00A2644D" w:rsidRPr="00967C89" w:rsidRDefault="00A2644D" w:rsidP="00A2644D">
      <w:pPr>
        <w:rPr>
          <w:lang w:eastAsia="en-US"/>
        </w:rPr>
      </w:pPr>
    </w:p>
    <w:p w:rsidR="00B109B1" w:rsidRDefault="00B109B1" w:rsidP="00B109B1">
      <w:pPr>
        <w:spacing w:before="0" w:after="120"/>
        <w:rPr>
          <w:lang w:eastAsia="en-US"/>
        </w:rPr>
      </w:pPr>
    </w:p>
    <w:p w:rsidR="006D0798" w:rsidRDefault="006D0798" w:rsidP="004D0BC4">
      <w:pPr>
        <w:pStyle w:val="Titolo3"/>
      </w:pPr>
      <w:bookmarkStart w:id="53" w:name="_Toc479158431"/>
      <w:r>
        <w:t>Servizi di gestione consenso</w:t>
      </w:r>
      <w:bookmarkEnd w:id="53"/>
    </w:p>
    <w:p w:rsidR="006D0798" w:rsidRDefault="00377F10" w:rsidP="001B6596">
      <w:pPr>
        <w:spacing w:before="0" w:after="120"/>
        <w:rPr>
          <w:lang w:eastAsia="en-US"/>
        </w:rPr>
      </w:pPr>
      <w:r>
        <w:rPr>
          <w:lang w:eastAsia="en-US"/>
        </w:rPr>
        <w:t xml:space="preserve">I servizi di gestione del consenso sono gestiti da un modulo cui è deputata la gestione (intesa come registrazione, modifica, memorizzazione dei dati storici ecc.) di tutti i dati del consenso relativi al FSE conformemente a quanto definito dalla normativa nazionale e </w:t>
      </w:r>
      <w:r w:rsidR="0090263F">
        <w:rPr>
          <w:lang w:eastAsia="en-US"/>
        </w:rPr>
        <w:t>condiviso dal gruppo di lavoro trasversale di Regione Marche. La registrazione dei dati di consenso può avvenire direttamente da parte di ciascun cittadino ovvero da parte di operatori abilitati (registrati su Attribute Autority con il ruolo “Operatore MGC” ) ad accedere al modulo e a registrare i consensi per terzi, effettuando le operazioni di ricerca anagrafica su ASR-EMPI. Il modulo del consenso</w:t>
      </w:r>
      <w:r w:rsidR="00B12D5E">
        <w:rPr>
          <w:lang w:eastAsia="en-US"/>
        </w:rPr>
        <w:t xml:space="preserve"> (MGC)</w:t>
      </w:r>
      <w:r w:rsidR="0090263F">
        <w:rPr>
          <w:lang w:eastAsia="en-US"/>
        </w:rPr>
        <w:t>, essendo trasversale alle aziende di Regione, registra i consensi dell’assistito in maniera univoca associandoli al GUIDFSE di quest’ultimo.</w:t>
      </w:r>
    </w:p>
    <w:p w:rsidR="0090263F" w:rsidRDefault="0090263F" w:rsidP="001B6596">
      <w:pPr>
        <w:spacing w:before="0" w:after="120"/>
        <w:rPr>
          <w:lang w:eastAsia="en-US"/>
        </w:rPr>
      </w:pPr>
      <w:r>
        <w:rPr>
          <w:lang w:eastAsia="en-US"/>
        </w:rPr>
        <w:t xml:space="preserve">L’accesso al modulo del consenso può avvenire accedendo direttamente alla GUI applicativa del modulo, ovvero richiamando i servizi da quest’ultimo esposti: questa seconda modalità è stata definita sia per l’accesso al modulo da parte del portale (il quale si occuperà di richiamare i relativi servizi di gestione, renderizzandoli verso il cittadino/operatore tramite propria interfaccia) ovvero potrà essere utilizzata per l’accesso al modulo da parte di ulteriori sistemi cooperanti con il FSE (es. applicativi verticali). </w:t>
      </w:r>
    </w:p>
    <w:p w:rsidR="0090263F" w:rsidRDefault="0090263F" w:rsidP="001B6596">
      <w:pPr>
        <w:spacing w:before="0" w:after="120"/>
        <w:rPr>
          <w:lang w:eastAsia="en-US"/>
        </w:rPr>
      </w:pPr>
      <w:r>
        <w:rPr>
          <w:lang w:eastAsia="en-US"/>
        </w:rPr>
        <w:t xml:space="preserve">Il </w:t>
      </w:r>
      <w:r w:rsidR="00B12D5E">
        <w:rPr>
          <w:lang w:eastAsia="en-US"/>
        </w:rPr>
        <w:t xml:space="preserve">sistema MGC consente di gestire consensi di tipo generico (consenso all’alimentazione del fascicolo, o alla consultazione generica di dati e documenti, in questo caso legati al tipo “oggetto” anagrafica, ovvero GUIDFSE dell’assistito), ovvero consensi legati al singolo documento (tipo “oggetto” documento, ovvero </w:t>
      </w:r>
      <w:r w:rsidR="00C1646A">
        <w:rPr>
          <w:lang w:eastAsia="en-US"/>
        </w:rPr>
        <w:t>UniqueID</w:t>
      </w:r>
      <w:r w:rsidR="00B12D5E">
        <w:rPr>
          <w:lang w:eastAsia="en-US"/>
        </w:rPr>
        <w:t xml:space="preserve"> documento, riconosciuto come “figlio” dell’oggetto anagrafica “padre”). I consensi legati al singolo documento consentono la gestione dell’oscuramento sul singolo documento.</w:t>
      </w:r>
    </w:p>
    <w:p w:rsidR="00B12D5E" w:rsidRDefault="00B12D5E" w:rsidP="001B6596">
      <w:pPr>
        <w:spacing w:before="0" w:after="120"/>
        <w:rPr>
          <w:lang w:eastAsia="en-US"/>
        </w:rPr>
      </w:pPr>
    </w:p>
    <w:p w:rsidR="00377F10" w:rsidRDefault="00B12D5E" w:rsidP="001B6596">
      <w:pPr>
        <w:spacing w:before="0" w:after="120"/>
        <w:rPr>
          <w:lang w:eastAsia="en-US"/>
        </w:rPr>
      </w:pPr>
      <w:r>
        <w:rPr>
          <w:lang w:eastAsia="en-US"/>
        </w:rPr>
        <w:t xml:space="preserve">Si riepilogano di seguito le tipologie di servizi </w:t>
      </w:r>
      <w:r w:rsidR="00122A36">
        <w:rPr>
          <w:lang w:eastAsia="en-US"/>
        </w:rPr>
        <w:t xml:space="preserve">che possono essere richiamati da applicativi verticali: </w:t>
      </w:r>
    </w:p>
    <w:p w:rsidR="00B12D5E" w:rsidRDefault="00B12D5E" w:rsidP="001B6596">
      <w:pPr>
        <w:spacing w:before="0" w:after="120"/>
        <w:rPr>
          <w:b/>
          <w:u w:val="single"/>
          <w:lang w:eastAsia="en-US"/>
        </w:rPr>
      </w:pPr>
      <w:bookmarkStart w:id="54" w:name="_Toc328124904"/>
      <w:bookmarkStart w:id="55" w:name="_Toc436673847"/>
      <w:r w:rsidRPr="00B12D5E">
        <w:rPr>
          <w:b/>
          <w:u w:val="single"/>
          <w:lang w:eastAsia="en-US"/>
        </w:rPr>
        <w:t>Aggiorna consens</w:t>
      </w:r>
      <w:bookmarkEnd w:id="54"/>
      <w:bookmarkEnd w:id="55"/>
      <w:r w:rsidR="00C1646A">
        <w:rPr>
          <w:b/>
          <w:u w:val="single"/>
          <w:lang w:eastAsia="en-US"/>
        </w:rPr>
        <w:t>i</w:t>
      </w:r>
    </w:p>
    <w:p w:rsidR="00122A36" w:rsidRPr="00122A36" w:rsidRDefault="00122A36" w:rsidP="001B6596">
      <w:pPr>
        <w:spacing w:before="0" w:after="120"/>
        <w:rPr>
          <w:rFonts w:cs="Arial"/>
        </w:rPr>
      </w:pPr>
      <w:r w:rsidRPr="00122A36">
        <w:rPr>
          <w:rFonts w:cs="Arial"/>
        </w:rPr>
        <w:t xml:space="preserve">Il servizio </w:t>
      </w:r>
      <w:r w:rsidR="00B12D5E" w:rsidRPr="00122A36">
        <w:rPr>
          <w:rFonts w:cs="Arial"/>
        </w:rPr>
        <w:t xml:space="preserve">permette </w:t>
      </w:r>
      <w:r w:rsidRPr="00122A36">
        <w:rPr>
          <w:rFonts w:cs="Arial"/>
        </w:rPr>
        <w:t xml:space="preserve">a un utente verticale </w:t>
      </w:r>
      <w:r w:rsidR="00B12D5E" w:rsidRPr="00122A36">
        <w:rPr>
          <w:rFonts w:cs="Arial"/>
        </w:rPr>
        <w:t>di inserire o modificare un singolo consenso legato ad un oggetto</w:t>
      </w:r>
      <w:r w:rsidRPr="00122A36">
        <w:rPr>
          <w:rFonts w:cs="Arial"/>
        </w:rPr>
        <w:t xml:space="preserve"> (anagrafica o documento). Il sistema </w:t>
      </w:r>
      <w:r w:rsidRPr="00122A36">
        <w:rPr>
          <w:rFonts w:cs="Arial"/>
        </w:rPr>
        <w:lastRenderedPageBreak/>
        <w:t>restituisce l’ACK dell’operazione eseguita.</w:t>
      </w:r>
      <w:r>
        <w:rPr>
          <w:rFonts w:cs="Arial"/>
        </w:rPr>
        <w:t xml:space="preserve"> Il servizio è invocabile per la gestione degli oscuramenti al documento.</w:t>
      </w:r>
    </w:p>
    <w:p w:rsidR="00B12D5E" w:rsidRDefault="00B12D5E" w:rsidP="001B6596">
      <w:pPr>
        <w:pStyle w:val="Paragrafoelenco"/>
        <w:spacing w:before="0" w:after="120"/>
        <w:ind w:left="0"/>
        <w:contextualSpacing w:val="0"/>
        <w:rPr>
          <w:rFonts w:cs="Arial"/>
        </w:rPr>
      </w:pPr>
    </w:p>
    <w:p w:rsidR="001B6596" w:rsidRPr="001B6596" w:rsidRDefault="001B6596" w:rsidP="001B6596">
      <w:pPr>
        <w:spacing w:before="0" w:after="120"/>
        <w:rPr>
          <w:b/>
          <w:u w:val="single"/>
          <w:lang w:eastAsia="en-US"/>
        </w:rPr>
      </w:pPr>
      <w:bookmarkStart w:id="56" w:name="_Ref280684358"/>
      <w:bookmarkStart w:id="57" w:name="_Toc283909974"/>
      <w:bookmarkStart w:id="58" w:name="_Toc328124907"/>
      <w:bookmarkStart w:id="59" w:name="_Toc436673850"/>
      <w:r w:rsidRPr="001B6596">
        <w:rPr>
          <w:b/>
          <w:u w:val="single"/>
          <w:lang w:eastAsia="en-US"/>
        </w:rPr>
        <w:t>Ricerca consensi</w:t>
      </w:r>
      <w:bookmarkEnd w:id="56"/>
      <w:bookmarkEnd w:id="57"/>
      <w:bookmarkEnd w:id="58"/>
      <w:bookmarkEnd w:id="59"/>
    </w:p>
    <w:p w:rsidR="001B6596" w:rsidRPr="00746FDE" w:rsidRDefault="001B6596" w:rsidP="001B6596">
      <w:pPr>
        <w:pStyle w:val="Paragrafoelenco"/>
        <w:spacing w:before="0" w:after="120"/>
        <w:ind w:left="0"/>
        <w:contextualSpacing w:val="0"/>
        <w:rPr>
          <w:rFonts w:cs="Arial"/>
        </w:rPr>
      </w:pPr>
      <w:r w:rsidRPr="00122A36">
        <w:rPr>
          <w:rFonts w:cs="Arial"/>
        </w:rPr>
        <w:t xml:space="preserve">Il servizio permette </w:t>
      </w:r>
      <w:r w:rsidRPr="009D49A3">
        <w:rPr>
          <w:rFonts w:cs="Arial"/>
        </w:rPr>
        <w:t xml:space="preserve">ad un applicativo di ottenere uno o più consensi legati ad un oggetto, eventualmente sfruttando </w:t>
      </w:r>
      <w:r>
        <w:rPr>
          <w:rFonts w:cs="Arial"/>
        </w:rPr>
        <w:t xml:space="preserve">le </w:t>
      </w:r>
      <w:r w:rsidRPr="009D49A3">
        <w:rPr>
          <w:rFonts w:cs="Arial"/>
        </w:rPr>
        <w:t>regole di ereditarietà</w:t>
      </w:r>
      <w:r>
        <w:rPr>
          <w:rFonts w:cs="Arial"/>
        </w:rPr>
        <w:t xml:space="preserve">. In particolare, in funzione della richiesta effettuata dall’applicativo verticale, il sistema restituisce: </w:t>
      </w:r>
    </w:p>
    <w:p w:rsidR="001B6596" w:rsidRPr="00AA1F57" w:rsidRDefault="001B6596" w:rsidP="00C71593">
      <w:pPr>
        <w:pStyle w:val="Paragrafoelenco"/>
        <w:numPr>
          <w:ilvl w:val="0"/>
          <w:numId w:val="23"/>
        </w:numPr>
        <w:spacing w:before="0" w:after="120"/>
        <w:contextualSpacing w:val="0"/>
        <w:rPr>
          <w:rFonts w:cs="Arial"/>
        </w:rPr>
      </w:pPr>
      <w:r>
        <w:rPr>
          <w:rFonts w:cs="Arial"/>
        </w:rPr>
        <w:t>i</w:t>
      </w:r>
      <w:r w:rsidRPr="00AA1F57">
        <w:rPr>
          <w:rFonts w:cs="Arial"/>
        </w:rPr>
        <w:t>l consenso richiesto, valido alla data specificata (o a quella attuale, se nessuna data indicata), nel caso in cui la richiesta indichi un specifico tipo di consenso</w:t>
      </w:r>
    </w:p>
    <w:p w:rsidR="001B6596" w:rsidRPr="00AA1F57" w:rsidRDefault="001B6596" w:rsidP="00C71593">
      <w:pPr>
        <w:pStyle w:val="Paragrafoelenco"/>
        <w:numPr>
          <w:ilvl w:val="0"/>
          <w:numId w:val="23"/>
        </w:numPr>
        <w:spacing w:before="0" w:after="120"/>
        <w:contextualSpacing w:val="0"/>
        <w:rPr>
          <w:rFonts w:cs="Arial"/>
        </w:rPr>
      </w:pPr>
      <w:r>
        <w:rPr>
          <w:rFonts w:cs="Arial"/>
        </w:rPr>
        <w:t>t</w:t>
      </w:r>
      <w:r w:rsidRPr="00AA1F57">
        <w:rPr>
          <w:rFonts w:cs="Arial"/>
        </w:rPr>
        <w:t>utti i consensi dell’oggetto validi alla data specificata (o a quella attuale, se nessuna data indicata), nel caso in cui la richiesta NON indichi un specifico tipo di consenso</w:t>
      </w:r>
    </w:p>
    <w:p w:rsidR="001B6596" w:rsidRDefault="001B6596" w:rsidP="001B6596">
      <w:pPr>
        <w:pStyle w:val="Paragrafoelenco"/>
        <w:spacing w:before="0" w:after="120"/>
        <w:ind w:left="0"/>
        <w:contextualSpacing w:val="0"/>
        <w:rPr>
          <w:rFonts w:cs="Arial"/>
        </w:rPr>
      </w:pPr>
    </w:p>
    <w:p w:rsidR="00122A36" w:rsidRPr="00122A36" w:rsidRDefault="00122A36" w:rsidP="001B6596">
      <w:pPr>
        <w:spacing w:before="0" w:after="120"/>
        <w:rPr>
          <w:b/>
          <w:u w:val="single"/>
          <w:lang w:eastAsia="en-US"/>
        </w:rPr>
      </w:pPr>
      <w:bookmarkStart w:id="60" w:name="_Toc328124905"/>
      <w:bookmarkStart w:id="61" w:name="_Toc436673848"/>
      <w:r w:rsidRPr="00122A36">
        <w:rPr>
          <w:b/>
          <w:u w:val="single"/>
          <w:lang w:eastAsia="en-US"/>
        </w:rPr>
        <w:t>Oscura oggetto</w:t>
      </w:r>
      <w:bookmarkEnd w:id="60"/>
      <w:bookmarkEnd w:id="61"/>
      <w:r>
        <w:rPr>
          <w:b/>
          <w:u w:val="single"/>
          <w:lang w:eastAsia="en-US"/>
        </w:rPr>
        <w:t xml:space="preserve"> (a tutela dell’anonimato)</w:t>
      </w:r>
    </w:p>
    <w:p w:rsidR="00122A36" w:rsidRPr="00746FDE" w:rsidRDefault="00122A36" w:rsidP="001B6596">
      <w:pPr>
        <w:pStyle w:val="Paragrafoelenco"/>
        <w:spacing w:before="0" w:after="120"/>
        <w:ind w:left="0"/>
        <w:contextualSpacing w:val="0"/>
        <w:rPr>
          <w:rFonts w:cs="Arial"/>
        </w:rPr>
      </w:pPr>
      <w:r w:rsidRPr="00122A36">
        <w:rPr>
          <w:rFonts w:cs="Arial"/>
        </w:rPr>
        <w:t>Al fine di ottemperare alla normativa per la tutela dell’</w:t>
      </w:r>
      <w:r>
        <w:rPr>
          <w:rFonts w:cs="Arial"/>
        </w:rPr>
        <w:t xml:space="preserve">anonimato, è possibile, da parte di un applicativo verticale, </w:t>
      </w:r>
      <w:r w:rsidRPr="00122A36">
        <w:rPr>
          <w:rFonts w:cs="Arial"/>
        </w:rPr>
        <w:t xml:space="preserve">richiamare i servizi di oscuramento, ovvero impostare a “NO” tutti i  consensi legati alla visibilità dello stesso. </w:t>
      </w:r>
      <w:r>
        <w:rPr>
          <w:rFonts w:cs="Arial"/>
        </w:rPr>
        <w:t xml:space="preserve">In funzione dei processi organizzativi in atto presso i dipartimenti verticali, la situazione soggetta ad anonimato potrà essere impostata in maniera automatica ovvero lasciata alla configurazione dell’utente umano. L’oscuramento operato con tale servizio deve avvenire in modo </w:t>
      </w:r>
      <w:r w:rsidRPr="00AA1F57">
        <w:rPr>
          <w:rFonts w:cs="Arial"/>
        </w:rPr>
        <w:t>automatico e non essere più modificabile dall’operatore umano.</w:t>
      </w:r>
    </w:p>
    <w:p w:rsidR="00122A36" w:rsidRPr="00122A36" w:rsidRDefault="00122A36" w:rsidP="001B6596">
      <w:pPr>
        <w:pStyle w:val="Paragrafoelenco"/>
        <w:spacing w:before="0" w:after="120"/>
        <w:ind w:left="0"/>
        <w:contextualSpacing w:val="0"/>
        <w:rPr>
          <w:rFonts w:cs="Arial"/>
        </w:rPr>
      </w:pPr>
    </w:p>
    <w:p w:rsidR="00122A36" w:rsidRPr="00122A36" w:rsidRDefault="00122A36" w:rsidP="001B6596">
      <w:pPr>
        <w:spacing w:before="0" w:after="120"/>
        <w:rPr>
          <w:b/>
          <w:u w:val="single"/>
          <w:lang w:eastAsia="en-US"/>
        </w:rPr>
      </w:pPr>
      <w:bookmarkStart w:id="62" w:name="_Toc283909973"/>
      <w:bookmarkStart w:id="63" w:name="_Toc328124906"/>
      <w:bookmarkStart w:id="64" w:name="_Toc436673849"/>
      <w:r w:rsidRPr="00122A36">
        <w:rPr>
          <w:b/>
          <w:u w:val="single"/>
          <w:lang w:eastAsia="en-US"/>
        </w:rPr>
        <w:t>Annulla oscuramento</w:t>
      </w:r>
      <w:bookmarkEnd w:id="62"/>
      <w:bookmarkEnd w:id="63"/>
      <w:bookmarkEnd w:id="64"/>
      <w:r w:rsidR="00361CFD">
        <w:rPr>
          <w:b/>
          <w:u w:val="single"/>
          <w:lang w:eastAsia="en-US"/>
        </w:rPr>
        <w:t xml:space="preserve"> (a tutela dell’anonimato)</w:t>
      </w:r>
    </w:p>
    <w:p w:rsidR="00361CFD" w:rsidRDefault="00361CFD" w:rsidP="001B6596">
      <w:pPr>
        <w:pStyle w:val="Paragrafoelenco"/>
        <w:spacing w:before="0" w:after="120"/>
        <w:ind w:left="0"/>
        <w:contextualSpacing w:val="0"/>
        <w:rPr>
          <w:rFonts w:cs="Arial"/>
        </w:rPr>
      </w:pPr>
      <w:r w:rsidRPr="00361CFD">
        <w:rPr>
          <w:rFonts w:cs="Arial"/>
        </w:rPr>
        <w:t>Nel caso in cui una situazione tutelata tramite anonimato non esista più, l’applicativo verticale può procedere al recupero dei precedenti consensi forniti e annullare l’oscuramento dei relativi documenti. Anche in questo caso, la rilevazione della non sussistenza di una situazione da tutelare tramite anonimato può</w:t>
      </w:r>
      <w:r>
        <w:rPr>
          <w:rFonts w:cs="Arial"/>
        </w:rPr>
        <w:t xml:space="preserve"> essere rilevata in modo </w:t>
      </w:r>
      <w:r w:rsidRPr="00AA1F57">
        <w:rPr>
          <w:rFonts w:cs="Arial"/>
        </w:rPr>
        <w:t>automatico e basato s</w:t>
      </w:r>
      <w:r>
        <w:rPr>
          <w:rFonts w:cs="Arial"/>
        </w:rPr>
        <w:t>u configurazioni oppure lasciata</w:t>
      </w:r>
      <w:r w:rsidRPr="00AA1F57">
        <w:rPr>
          <w:rFonts w:cs="Arial"/>
        </w:rPr>
        <w:t xml:space="preserve"> a</w:t>
      </w:r>
      <w:r>
        <w:rPr>
          <w:rFonts w:cs="Arial"/>
        </w:rPr>
        <w:t xml:space="preserve"> segnalazione dell’utente umano.</w:t>
      </w:r>
      <w:r w:rsidRPr="00AA1F57">
        <w:rPr>
          <w:rFonts w:cs="Arial"/>
        </w:rPr>
        <w:t xml:space="preserve"> </w:t>
      </w:r>
    </w:p>
    <w:p w:rsidR="00B12D5E" w:rsidRDefault="00B12D5E" w:rsidP="001B6596">
      <w:pPr>
        <w:spacing w:before="0" w:after="120"/>
        <w:rPr>
          <w:lang w:eastAsia="en-US"/>
        </w:rPr>
      </w:pPr>
    </w:p>
    <w:p w:rsidR="00773C18" w:rsidRDefault="00773C18">
      <w:pPr>
        <w:spacing w:before="0"/>
        <w:jc w:val="left"/>
      </w:pPr>
      <w:r>
        <w:br w:type="page"/>
      </w:r>
    </w:p>
    <w:p w:rsidR="00122A36" w:rsidRDefault="00122A36" w:rsidP="001B6596">
      <w:pPr>
        <w:pStyle w:val="Paragrafoelenco"/>
        <w:spacing w:before="0" w:after="120"/>
        <w:ind w:left="0"/>
        <w:contextualSpacing w:val="0"/>
      </w:pPr>
    </w:p>
    <w:tbl>
      <w:tblPr>
        <w:tblW w:w="5000" w:type="pct"/>
        <w:tblBorders>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779"/>
      </w:tblGrid>
      <w:tr w:rsidR="001C220F" w:rsidTr="001C220F">
        <w:trPr>
          <w:trHeight w:val="120"/>
        </w:trPr>
        <w:tc>
          <w:tcPr>
            <w:tcW w:w="5000" w:type="pct"/>
            <w:shd w:val="clear" w:color="auto" w:fill="D9D9D9" w:themeFill="background1" w:themeFillShade="D9"/>
          </w:tcPr>
          <w:p w:rsidR="001C220F" w:rsidRPr="001B6596" w:rsidRDefault="001C220F" w:rsidP="001C220F">
            <w:pPr>
              <w:spacing w:before="0" w:after="120"/>
              <w:rPr>
                <w:b/>
                <w:lang w:eastAsia="en-US"/>
              </w:rPr>
            </w:pPr>
            <w:r w:rsidRPr="001B6596">
              <w:rPr>
                <w:b/>
                <w:lang w:eastAsia="en-US"/>
              </w:rPr>
              <w:t>Focus: oscuramento preventivo dei documenti da parte di un client verticale</w:t>
            </w:r>
          </w:p>
          <w:p w:rsidR="001C220F" w:rsidRDefault="001C220F" w:rsidP="001C220F">
            <w:pPr>
              <w:spacing w:before="0" w:after="120"/>
              <w:rPr>
                <w:lang w:eastAsia="en-US"/>
              </w:rPr>
            </w:pPr>
            <w:r>
              <w:rPr>
                <w:lang w:eastAsia="en-US"/>
              </w:rPr>
              <w:t>Il servizio di oscuramento preventivo di un documento viene avviato da parte dell’applicativo verticale, definendo il consenso legato a</w:t>
            </w:r>
            <w:r w:rsidR="00773C18">
              <w:rPr>
                <w:lang w:eastAsia="en-US"/>
              </w:rPr>
              <w:t xml:space="preserve">l </w:t>
            </w:r>
            <w:r>
              <w:rPr>
                <w:lang w:eastAsia="en-US"/>
              </w:rPr>
              <w:t>document</w:t>
            </w:r>
            <w:r w:rsidR="00773C18">
              <w:rPr>
                <w:lang w:eastAsia="en-US"/>
              </w:rPr>
              <w:t>o</w:t>
            </w:r>
            <w:r>
              <w:rPr>
                <w:lang w:eastAsia="en-US"/>
              </w:rPr>
              <w:t xml:space="preserve">. </w:t>
            </w:r>
          </w:p>
          <w:p w:rsidR="001C220F" w:rsidRDefault="001C220F" w:rsidP="001C220F">
            <w:pPr>
              <w:spacing w:before="0" w:after="120"/>
              <w:rPr>
                <w:lang w:eastAsia="en-US"/>
              </w:rPr>
            </w:pPr>
            <w:r>
              <w:rPr>
                <w:lang w:eastAsia="en-US"/>
              </w:rPr>
              <w:t xml:space="preserve">In particolare i servizi richiesti per garantire l’oscuramento preventivo saranno: </w:t>
            </w:r>
          </w:p>
          <w:p w:rsidR="001C220F" w:rsidRDefault="001C220F" w:rsidP="00C71593">
            <w:pPr>
              <w:pStyle w:val="Paragrafoelenco"/>
              <w:numPr>
                <w:ilvl w:val="0"/>
                <w:numId w:val="20"/>
              </w:numPr>
              <w:spacing w:before="0" w:after="120"/>
              <w:ind w:left="567" w:hanging="283"/>
              <w:contextualSpacing w:val="0"/>
              <w:rPr>
                <w:lang w:eastAsia="en-US"/>
              </w:rPr>
            </w:pPr>
            <w:r>
              <w:rPr>
                <w:lang w:eastAsia="en-US"/>
              </w:rPr>
              <w:t xml:space="preserve">invocazione del servizio di </w:t>
            </w:r>
            <w:r w:rsidRPr="001B6596">
              <w:rPr>
                <w:u w:val="single"/>
                <w:lang w:eastAsia="en-US"/>
              </w:rPr>
              <w:t>ricerca consensi</w:t>
            </w:r>
            <w:r>
              <w:rPr>
                <w:lang w:eastAsia="en-US"/>
              </w:rPr>
              <w:t xml:space="preserve"> per tipo oggetto “anagrafica” (GUIDFSE), per il recupero dei consensi relativi all’attivazione e all’alimentazione del FSE del cittadino; </w:t>
            </w:r>
          </w:p>
          <w:p w:rsidR="001C220F" w:rsidRDefault="001C220F" w:rsidP="00C71593">
            <w:pPr>
              <w:pStyle w:val="Paragrafoelenco"/>
              <w:numPr>
                <w:ilvl w:val="0"/>
                <w:numId w:val="20"/>
              </w:numPr>
              <w:spacing w:before="0" w:after="120"/>
              <w:ind w:left="567" w:hanging="283"/>
              <w:contextualSpacing w:val="0"/>
              <w:rPr>
                <w:lang w:eastAsia="en-US"/>
              </w:rPr>
            </w:pPr>
            <w:r>
              <w:rPr>
                <w:lang w:eastAsia="en-US"/>
              </w:rPr>
              <w:t xml:space="preserve">in caso di consenso positivo, invocazione del servizio di </w:t>
            </w:r>
            <w:r w:rsidRPr="001B6596">
              <w:rPr>
                <w:u w:val="single"/>
                <w:lang w:eastAsia="en-US"/>
              </w:rPr>
              <w:t>ricerca consensi</w:t>
            </w:r>
            <w:r>
              <w:rPr>
                <w:lang w:eastAsia="en-US"/>
              </w:rPr>
              <w:t xml:space="preserve">; il sistema restituisce i </w:t>
            </w:r>
            <w:r w:rsidRPr="00C1646A">
              <w:rPr>
                <w:lang w:eastAsia="en-US"/>
              </w:rPr>
              <w:t xml:space="preserve">consensi </w:t>
            </w:r>
            <w:r w:rsidR="00773C18">
              <w:rPr>
                <w:lang w:eastAsia="en-US"/>
              </w:rPr>
              <w:t>su</w:t>
            </w:r>
            <w:r w:rsidRPr="00C1646A">
              <w:rPr>
                <w:lang w:eastAsia="en-US"/>
              </w:rPr>
              <w:t>l</w:t>
            </w:r>
            <w:r w:rsidR="00773C18">
              <w:rPr>
                <w:lang w:eastAsia="en-US"/>
              </w:rPr>
              <w:t xml:space="preserve"> documento</w:t>
            </w:r>
            <w:r w:rsidRPr="00C1646A">
              <w:rPr>
                <w:lang w:eastAsia="en-US"/>
              </w:rPr>
              <w:t>, se già espressi</w:t>
            </w:r>
            <w:r>
              <w:rPr>
                <w:lang w:eastAsia="en-US"/>
              </w:rPr>
              <w:t xml:space="preserve"> </w:t>
            </w:r>
            <w:r w:rsidRPr="00C1646A">
              <w:rPr>
                <w:lang w:eastAsia="en-US"/>
              </w:rPr>
              <w:t>in precedenza, o quelli del cittadino come defaul</w:t>
            </w:r>
            <w:r>
              <w:rPr>
                <w:lang w:eastAsia="en-US"/>
              </w:rPr>
              <w:t xml:space="preserve">t di partenza in caso contrario; </w:t>
            </w:r>
          </w:p>
          <w:p w:rsidR="001C220F" w:rsidRDefault="001C220F" w:rsidP="001C220F">
            <w:pPr>
              <w:pStyle w:val="Paragrafoelenco"/>
              <w:numPr>
                <w:ilvl w:val="0"/>
                <w:numId w:val="20"/>
              </w:numPr>
              <w:spacing w:before="0" w:after="120"/>
              <w:ind w:left="567" w:hanging="283"/>
              <w:contextualSpacing w:val="0"/>
              <w:rPr>
                <w:lang w:eastAsia="en-US"/>
              </w:rPr>
            </w:pPr>
            <w:r w:rsidRPr="00C1646A">
              <w:rPr>
                <w:lang w:eastAsia="en-US"/>
              </w:rPr>
              <w:t xml:space="preserve">invocazione del servizio </w:t>
            </w:r>
            <w:r w:rsidRPr="00C1646A">
              <w:rPr>
                <w:u w:val="single"/>
                <w:lang w:eastAsia="en-US"/>
              </w:rPr>
              <w:t>aggiorna consensi</w:t>
            </w:r>
            <w:r w:rsidRPr="00C1646A">
              <w:rPr>
                <w:lang w:eastAsia="en-US"/>
              </w:rPr>
              <w:t xml:space="preserve"> con l’impostazione a “NO” di tutt</w:t>
            </w:r>
            <w:r>
              <w:rPr>
                <w:lang w:eastAsia="en-US"/>
              </w:rPr>
              <w:t>i i consensi alla consultazione legat</w:t>
            </w:r>
            <w:r w:rsidR="00773C18">
              <w:rPr>
                <w:lang w:eastAsia="en-US"/>
              </w:rPr>
              <w:t>i</w:t>
            </w:r>
            <w:r>
              <w:rPr>
                <w:lang w:eastAsia="en-US"/>
              </w:rPr>
              <w:t xml:space="preserve"> al</w:t>
            </w:r>
            <w:r w:rsidR="00773C18">
              <w:rPr>
                <w:lang w:eastAsia="en-US"/>
              </w:rPr>
              <w:t xml:space="preserve"> documento</w:t>
            </w:r>
            <w:r>
              <w:rPr>
                <w:lang w:eastAsia="en-US"/>
              </w:rPr>
              <w:t xml:space="preserve">; </w:t>
            </w:r>
          </w:p>
        </w:tc>
      </w:tr>
    </w:tbl>
    <w:p w:rsidR="00377F10" w:rsidRDefault="00377F10" w:rsidP="001B6596">
      <w:pPr>
        <w:spacing w:before="0" w:after="120"/>
        <w:rPr>
          <w:lang w:eastAsia="en-US"/>
        </w:rPr>
      </w:pPr>
    </w:p>
    <w:p w:rsidR="00122A36" w:rsidRDefault="00C1646A" w:rsidP="00122A36">
      <w:pPr>
        <w:spacing w:before="0" w:after="120"/>
        <w:rPr>
          <w:lang w:eastAsia="en-US"/>
        </w:rPr>
      </w:pPr>
      <w:r>
        <w:rPr>
          <w:lang w:eastAsia="en-US"/>
        </w:rPr>
        <w:t>Infine, i</w:t>
      </w:r>
      <w:r w:rsidR="00122A36">
        <w:rPr>
          <w:lang w:eastAsia="en-US"/>
        </w:rPr>
        <w:t xml:space="preserve"> servizi di gestione del consenso sono anche chiamati, in maniera trasparente per l’operatore, in tutti i casi in cui sono attivati servizi di archiviazione, ricerca e recupero del documento. In particolare, in base alle policy di consenso definite dall’utente (es. oscuramento), l’insieme di documenti che sarà reso visibile all’operatore sarà un sottoinsieme di tutti i documenti disponibili nel FSE, senza che il medico curante abbia evidenza dell’eventuale oscuramento (oscuramento dell’oscuramento). Questa tipologia di servizi è attivata internamente dal sistema FSE e non rileva verso sistemi terzi, in particolare:</w:t>
      </w:r>
    </w:p>
    <w:p w:rsidR="00122A36" w:rsidRPr="002D59F2" w:rsidRDefault="00122A36" w:rsidP="00C71593">
      <w:pPr>
        <w:pStyle w:val="Paragrafoelenco"/>
        <w:numPr>
          <w:ilvl w:val="0"/>
          <w:numId w:val="20"/>
        </w:numPr>
        <w:spacing w:before="0" w:after="120"/>
        <w:ind w:left="567" w:hanging="283"/>
        <w:contextualSpacing w:val="0"/>
        <w:rPr>
          <w:lang w:eastAsia="en-US"/>
        </w:rPr>
      </w:pPr>
      <w:r>
        <w:rPr>
          <w:lang w:eastAsia="en-US"/>
        </w:rPr>
        <w:t xml:space="preserve">per i servizi di archiviazione: il repository verifica il modulo del consenso e invoca i servizi di </w:t>
      </w:r>
      <w:r w:rsidRPr="002D59F2">
        <w:rPr>
          <w:lang w:eastAsia="en-US"/>
        </w:rPr>
        <w:t xml:space="preserve">indicizzazione sul registry solo se il consenso all’alimentazione registrato per l’assistito è in modalità: “SI”; </w:t>
      </w:r>
    </w:p>
    <w:p w:rsidR="00122A36" w:rsidRPr="002D59F2" w:rsidRDefault="00122A36" w:rsidP="00C71593">
      <w:pPr>
        <w:pStyle w:val="Paragrafoelenco"/>
        <w:numPr>
          <w:ilvl w:val="0"/>
          <w:numId w:val="20"/>
        </w:numPr>
        <w:spacing w:before="0" w:after="120"/>
        <w:ind w:left="567" w:hanging="283"/>
        <w:contextualSpacing w:val="0"/>
        <w:rPr>
          <w:i/>
          <w:lang w:eastAsia="en-US"/>
        </w:rPr>
      </w:pPr>
      <w:r w:rsidRPr="002D59F2">
        <w:rPr>
          <w:lang w:eastAsia="en-US"/>
        </w:rPr>
        <w:t>nei servizi di ricerca e recupero del documento: l’access gateway, prima di restituire l’elenco dei documenti disponibili per l’operatore, verifica se il consenso alla consultazione di dati e documenti, registrato nel modulo del consenso per l’assistito, è pari a “SI” per l’azienda a cui appartiene l’operatore ovvero per il MMG.</w:t>
      </w:r>
      <w:r w:rsidR="00A30C42" w:rsidRPr="002D59F2">
        <w:rPr>
          <w:lang w:eastAsia="en-US"/>
        </w:rPr>
        <w:t xml:space="preserve"> L’access gateway verifica inoltre se l’utente che accede è il cittadino stesso o l’autore del documento, permettendo in entrambi i casi la visualizzazione del documento indipendentemente dai consensi forniti per ciascuna Azienda.</w:t>
      </w:r>
      <w:r w:rsidRPr="002D59F2">
        <w:rPr>
          <w:lang w:eastAsia="en-US"/>
        </w:rPr>
        <w:t xml:space="preserve"> </w:t>
      </w:r>
    </w:p>
    <w:p w:rsidR="00122A36" w:rsidRPr="002D59F2" w:rsidRDefault="00122A36" w:rsidP="00377F10">
      <w:pPr>
        <w:spacing w:before="0" w:after="120"/>
        <w:rPr>
          <w:lang w:eastAsia="en-US"/>
        </w:rPr>
      </w:pPr>
    </w:p>
    <w:p w:rsidR="001C220F" w:rsidRPr="002D59F2" w:rsidRDefault="001C220F" w:rsidP="00377F10">
      <w:pPr>
        <w:spacing w:before="0" w:after="120"/>
        <w:rPr>
          <w:lang w:eastAsia="en-US"/>
        </w:rPr>
      </w:pPr>
      <w:r w:rsidRPr="002D59F2">
        <w:rPr>
          <w:lang w:eastAsia="en-US"/>
        </w:rPr>
        <w:t>Si riporta infine di seguito l’elenco dei consensi gestiti dal sistema conformemente a quanto stabilito dal tavolo di lavoro di Regione Marche.</w:t>
      </w:r>
    </w:p>
    <w:tbl>
      <w:tblPr>
        <w:tblStyle w:val="Grigliatabella"/>
        <w:tblW w:w="3020" w:type="pct"/>
        <w:tblLook w:val="04A0" w:firstRow="1" w:lastRow="0" w:firstColumn="1" w:lastColumn="0" w:noHBand="0" w:noVBand="1"/>
      </w:tblPr>
      <w:tblGrid>
        <w:gridCol w:w="4537"/>
        <w:gridCol w:w="1415"/>
      </w:tblGrid>
      <w:tr w:rsidR="00773C18" w:rsidRPr="002D59F2" w:rsidTr="00773C18">
        <w:trPr>
          <w:tblHeader/>
        </w:trPr>
        <w:tc>
          <w:tcPr>
            <w:tcW w:w="3811" w:type="pct"/>
            <w:shd w:val="clear" w:color="auto" w:fill="D9D9D9" w:themeFill="background1" w:themeFillShade="D9"/>
          </w:tcPr>
          <w:p w:rsidR="00773C18" w:rsidRPr="002D59F2" w:rsidRDefault="00773C18" w:rsidP="00443EF1">
            <w:pPr>
              <w:pStyle w:val="T-02"/>
              <w:spacing w:before="60" w:after="60" w:line="240" w:lineRule="auto"/>
              <w:ind w:left="0"/>
              <w:rPr>
                <w:rFonts w:ascii="Arial" w:hAnsi="Arial" w:cs="Arial"/>
                <w:b/>
                <w:sz w:val="18"/>
                <w:szCs w:val="18"/>
              </w:rPr>
            </w:pPr>
            <w:r w:rsidRPr="002D59F2">
              <w:rPr>
                <w:rFonts w:ascii="Arial" w:hAnsi="Arial" w:cs="Arial"/>
                <w:b/>
                <w:sz w:val="18"/>
                <w:szCs w:val="18"/>
              </w:rPr>
              <w:t>Testo</w:t>
            </w:r>
          </w:p>
        </w:tc>
        <w:tc>
          <w:tcPr>
            <w:tcW w:w="1189" w:type="pct"/>
            <w:shd w:val="clear" w:color="auto" w:fill="D9D9D9" w:themeFill="background1" w:themeFillShade="D9"/>
          </w:tcPr>
          <w:p w:rsidR="00773C18" w:rsidRPr="002D59F2" w:rsidRDefault="00773C18" w:rsidP="00443EF1">
            <w:pPr>
              <w:pStyle w:val="T-02"/>
              <w:spacing w:before="60" w:after="60" w:line="240" w:lineRule="auto"/>
              <w:ind w:left="0"/>
              <w:rPr>
                <w:rFonts w:ascii="Arial" w:hAnsi="Arial" w:cs="Arial"/>
                <w:b/>
                <w:sz w:val="18"/>
                <w:szCs w:val="18"/>
              </w:rPr>
            </w:pPr>
            <w:r w:rsidRPr="002D59F2">
              <w:rPr>
                <w:rFonts w:ascii="Arial" w:hAnsi="Arial" w:cs="Arial"/>
                <w:b/>
                <w:sz w:val="18"/>
                <w:szCs w:val="18"/>
              </w:rPr>
              <w:t>Obbligatorio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all’attivazione del fascicolo sanitario elettronico</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SI</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lastRenderedPageBreak/>
              <w:t>Consenso all’alimentazione del fascicolo sanitario elettronico con i dati socio – sanitari generati successivamente alla sua attivazione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all’alimentazione del fascicolo sanitario elettronico con i dati socio – sanitari generati anteriormente alla sua attivazione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ed Enti del SSR (No=no a nessuno)</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del proprio medico di medicina generale/pediatra di libera scelta</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 xml:space="preserve">Consenso alla consultazione del fascicolo sanitario elettronico da parte di ogni sostituto del proprio medico di medicina generale/pediatra di libera </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 xml:space="preserve">Consenso alla consultazione del fascicolo sanitario elettronico da parte dei medici associati al  proprio medico di medicina generale/pediatra di libera scelta </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del Sistema Sanitario della Regione Marche, limitatamente ai dati trattati nell’ambito delle proprie competenze, afferenti all’ Azienda Sanitaria Unica Regionale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 xml:space="preserve">Consenso alla consultazione del fascicolo sanitario </w:t>
            </w:r>
            <w:r w:rsidRPr="002D59F2">
              <w:rPr>
                <w:rFonts w:ascii="Arial" w:hAnsi="Arial" w:cs="Arial"/>
                <w:sz w:val="18"/>
                <w:szCs w:val="18"/>
              </w:rPr>
              <w:lastRenderedPageBreak/>
              <w:t>elettronico da parte degli operatori del Sistema Sanitario della Regione Marche, limitatamente ai dati trattati nell’ambito delle proprie competenze, afferenti all’Azienda ospedaliero - universitaria “Ospedali Riuniti  Umberto I- G.M. Lancini – G. Salesi”</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lastRenderedPageBreak/>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lastRenderedPageBreak/>
              <w:t>Consenso alla consultazione del fascicolo sanitario elettronico da parte degli operatori del Sistema Sanitario della Regione Marche, limitatamente ai dati trattati nell’ambito delle proprie competenze, afferenti all’ Azienda ospedaliera San Salvatore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alla consultazione del fascicolo sanitario elettronico da parte degli operatori del Sistema Sanitario della Regione Marche, limitatamente ai dati trattati nell’ambito delle proprie competenze, afferenti all’Azienda Sanitaria Unica Regionale</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2D59F2"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Consenso all’utilizzo per scopi di ricerca clinica, epidemiologica, formazione e studi di patologie dei dati clinici, comprese le immagini fotografiche o filmate relative agli interventi chirurgici oggetto del trattamento, resi anonimi</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r w:rsidR="00773C18" w:rsidRPr="001C220F" w:rsidTr="00773C18">
        <w:tc>
          <w:tcPr>
            <w:tcW w:w="3811"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Dichiarazione di aver letto l'informativa</w:t>
            </w:r>
          </w:p>
        </w:tc>
        <w:tc>
          <w:tcPr>
            <w:tcW w:w="1189" w:type="pct"/>
          </w:tcPr>
          <w:p w:rsidR="00773C18" w:rsidRPr="002D59F2" w:rsidRDefault="00773C18" w:rsidP="00443EF1">
            <w:pPr>
              <w:pStyle w:val="T-02"/>
              <w:spacing w:before="60" w:after="60" w:line="240" w:lineRule="auto"/>
              <w:ind w:left="0"/>
              <w:rPr>
                <w:rFonts w:ascii="Arial" w:hAnsi="Arial" w:cs="Arial"/>
                <w:sz w:val="18"/>
                <w:szCs w:val="18"/>
              </w:rPr>
            </w:pPr>
            <w:r w:rsidRPr="002D59F2">
              <w:rPr>
                <w:rFonts w:ascii="Arial" w:hAnsi="Arial" w:cs="Arial"/>
                <w:sz w:val="18"/>
                <w:szCs w:val="18"/>
              </w:rPr>
              <w:t>NO</w:t>
            </w:r>
          </w:p>
        </w:tc>
      </w:tr>
    </w:tbl>
    <w:p w:rsidR="001C220F" w:rsidRDefault="001C220F" w:rsidP="00377F10">
      <w:pPr>
        <w:spacing w:before="0" w:after="120"/>
        <w:rPr>
          <w:lang w:eastAsia="en-US"/>
        </w:rPr>
      </w:pPr>
    </w:p>
    <w:p w:rsidR="001C220F" w:rsidRDefault="001C220F" w:rsidP="001C220F">
      <w:pPr>
        <w:shd w:val="clear" w:color="auto" w:fill="BFBFBF" w:themeFill="background1" w:themeFillShade="BF"/>
        <w:spacing w:before="0" w:after="120"/>
      </w:pPr>
      <w:r>
        <w:t>Per il dettaglio circa il funzionamento dei servizi di gestione del consenso si veda il par. 4.6 del documento di Interfacce. Per le specifiche di implementazione si veda il par. 5.5.</w:t>
      </w:r>
    </w:p>
    <w:p w:rsidR="00377F10" w:rsidRDefault="00377F10" w:rsidP="00B109B1">
      <w:pPr>
        <w:spacing w:before="0" w:after="120"/>
        <w:rPr>
          <w:lang w:eastAsia="en-US"/>
        </w:rPr>
      </w:pPr>
    </w:p>
    <w:p w:rsidR="00F83D03" w:rsidRPr="0007443B" w:rsidRDefault="00F83D03" w:rsidP="004D0BC4">
      <w:pPr>
        <w:pStyle w:val="Titolo3"/>
      </w:pPr>
      <w:bookmarkStart w:id="65" w:name="_Toc479158432"/>
      <w:r w:rsidRPr="00810C2A">
        <w:lastRenderedPageBreak/>
        <w:t>Servizi di firma digitale remota, m</w:t>
      </w:r>
      <w:r>
        <w:t>arca temporale e verifica firma</w:t>
      </w:r>
      <w:bookmarkEnd w:id="65"/>
    </w:p>
    <w:p w:rsidR="00951960" w:rsidRPr="00951960" w:rsidRDefault="00F83D03" w:rsidP="00B109B1">
      <w:pPr>
        <w:spacing w:before="0" w:after="120"/>
        <w:rPr>
          <w:rFonts w:cs="Arial"/>
          <w:lang w:eastAsia="en-US"/>
        </w:rPr>
      </w:pPr>
      <w:r>
        <w:rPr>
          <w:lang w:eastAsia="en-US"/>
        </w:rPr>
        <w:t>I s</w:t>
      </w:r>
      <w:r w:rsidR="00243630">
        <w:rPr>
          <w:lang w:eastAsia="en-US"/>
        </w:rPr>
        <w:t xml:space="preserve">ervizi di firma digitale remota, </w:t>
      </w:r>
      <w:r>
        <w:rPr>
          <w:lang w:eastAsia="en-US"/>
        </w:rPr>
        <w:t>verifica firma</w:t>
      </w:r>
      <w:r w:rsidR="00243630">
        <w:rPr>
          <w:lang w:eastAsia="en-US"/>
        </w:rPr>
        <w:t xml:space="preserve"> e marca temporale</w:t>
      </w:r>
      <w:r>
        <w:rPr>
          <w:lang w:eastAsia="en-US"/>
        </w:rPr>
        <w:t xml:space="preserve"> sono esposti dall’infrastrutt</w:t>
      </w:r>
      <w:r w:rsidR="00951960">
        <w:rPr>
          <w:lang w:eastAsia="en-US"/>
        </w:rPr>
        <w:t xml:space="preserve">ura FSE mediante un </w:t>
      </w:r>
      <w:r w:rsidR="00951960" w:rsidRPr="00951960">
        <w:rPr>
          <w:rFonts w:cs="Arial"/>
          <w:lang w:eastAsia="en-US"/>
        </w:rPr>
        <w:t xml:space="preserve">mediatore/middleware dei servizi di firma offerti dalla </w:t>
      </w:r>
      <w:r w:rsidR="00951960" w:rsidRPr="00951960">
        <w:rPr>
          <w:rFonts w:cs="Arial"/>
        </w:rPr>
        <w:t>Certification Autority</w:t>
      </w:r>
      <w:r w:rsidR="00951960" w:rsidRPr="00951960">
        <w:rPr>
          <w:rFonts w:cs="Arial"/>
          <w:lang w:eastAsia="en-US"/>
        </w:rPr>
        <w:t xml:space="preserve"> di riferimento (Aruba). </w:t>
      </w:r>
    </w:p>
    <w:p w:rsidR="00951960" w:rsidRPr="00951960" w:rsidRDefault="00951960" w:rsidP="00951960">
      <w:pPr>
        <w:pStyle w:val="T-03"/>
        <w:spacing w:after="60" w:line="240" w:lineRule="auto"/>
        <w:ind w:left="0"/>
        <w:rPr>
          <w:rFonts w:ascii="Arial" w:hAnsi="Arial" w:cs="Arial"/>
        </w:rPr>
      </w:pPr>
      <w:r w:rsidRPr="00951960">
        <w:rPr>
          <w:rFonts w:ascii="Arial" w:hAnsi="Arial" w:cs="Arial"/>
          <w:lang w:eastAsia="en-US"/>
        </w:rPr>
        <w:t>Invocando i servizi esposti dal mediatore del servizio (repository), il sistema richiedente (es. applicativo verticale) può richiedere la firma (o</w:t>
      </w:r>
      <w:r w:rsidR="00243630">
        <w:rPr>
          <w:rFonts w:ascii="Arial" w:hAnsi="Arial" w:cs="Arial"/>
          <w:lang w:eastAsia="en-US"/>
        </w:rPr>
        <w:t xml:space="preserve"> </w:t>
      </w:r>
      <w:r w:rsidRPr="00951960">
        <w:rPr>
          <w:rFonts w:ascii="Arial" w:hAnsi="Arial" w:cs="Arial"/>
          <w:lang w:eastAsia="en-US"/>
        </w:rPr>
        <w:t>verifica firma</w:t>
      </w:r>
      <w:r w:rsidR="00243630">
        <w:rPr>
          <w:rFonts w:ascii="Arial" w:hAnsi="Arial" w:cs="Arial"/>
          <w:lang w:eastAsia="en-US"/>
        </w:rPr>
        <w:t>/ marca temporale</w:t>
      </w:r>
      <w:r w:rsidRPr="00951960">
        <w:rPr>
          <w:rFonts w:ascii="Arial" w:hAnsi="Arial" w:cs="Arial"/>
          <w:lang w:eastAsia="en-US"/>
        </w:rPr>
        <w:t>) di un documento elettronico prima dell’invio al FSE per l’archiviazione</w:t>
      </w:r>
      <w:r w:rsidRPr="00951960">
        <w:rPr>
          <w:rStyle w:val="Rimandonotaapidipagina"/>
          <w:rFonts w:ascii="Arial" w:hAnsi="Arial" w:cs="Arial"/>
          <w:lang w:eastAsia="en-US"/>
        </w:rPr>
        <w:footnoteReference w:id="5"/>
      </w:r>
      <w:r w:rsidRPr="00951960">
        <w:rPr>
          <w:rFonts w:ascii="Arial" w:hAnsi="Arial" w:cs="Arial"/>
          <w:lang w:eastAsia="en-US"/>
        </w:rPr>
        <w:t>. Il middleware di integrazione</w:t>
      </w:r>
      <w:r w:rsidRPr="00951960">
        <w:rPr>
          <w:rFonts w:ascii="Arial" w:hAnsi="Arial" w:cs="Arial"/>
        </w:rPr>
        <w:t xml:space="preserve"> verificherà le credenziali e la presenza dei dati obbligatori; in caso positivo, verrà girata una chiamata al “servizio” messo a disposizione dalla CA di riferimento. </w:t>
      </w:r>
      <w:r>
        <w:rPr>
          <w:rFonts w:ascii="Arial" w:hAnsi="Arial" w:cs="Arial"/>
        </w:rPr>
        <w:t>In particolare attraverso il middleware saranno svolte</w:t>
      </w:r>
      <w:r w:rsidRPr="00951960">
        <w:rPr>
          <w:rFonts w:ascii="Arial" w:hAnsi="Arial" w:cs="Arial"/>
        </w:rPr>
        <w:t xml:space="preserve"> le seguenti operazioni: </w:t>
      </w:r>
    </w:p>
    <w:p w:rsidR="00951960" w:rsidRPr="00093C61" w:rsidRDefault="00951960" w:rsidP="00C71593">
      <w:pPr>
        <w:pStyle w:val="T-03"/>
        <w:numPr>
          <w:ilvl w:val="0"/>
          <w:numId w:val="26"/>
        </w:numPr>
        <w:spacing w:after="60" w:line="240" w:lineRule="auto"/>
        <w:rPr>
          <w:rFonts w:ascii="Arial" w:hAnsi="Arial"/>
        </w:rPr>
      </w:pPr>
      <w:r w:rsidRPr="00093C61">
        <w:rPr>
          <w:rFonts w:ascii="Arial" w:hAnsi="Arial"/>
        </w:rPr>
        <w:t>firma di un documento con l’utilizzo dei certificati/servizi messi a disposizione dalla Certification Autority ed eventuale marcatura temporale se richi</w:t>
      </w:r>
      <w:r>
        <w:rPr>
          <w:rFonts w:ascii="Arial" w:hAnsi="Arial"/>
        </w:rPr>
        <w:t>esta;</w:t>
      </w:r>
    </w:p>
    <w:p w:rsidR="00951960" w:rsidRPr="00093C61" w:rsidRDefault="00951960" w:rsidP="00C71593">
      <w:pPr>
        <w:pStyle w:val="T-03"/>
        <w:numPr>
          <w:ilvl w:val="0"/>
          <w:numId w:val="26"/>
        </w:numPr>
        <w:autoSpaceDE w:val="0"/>
        <w:autoSpaceDN w:val="0"/>
        <w:adjustRightInd w:val="0"/>
        <w:spacing w:after="60" w:line="240" w:lineRule="auto"/>
        <w:rPr>
          <w:rFonts w:ascii="Arial" w:hAnsi="Arial"/>
        </w:rPr>
      </w:pPr>
      <w:r>
        <w:rPr>
          <w:rFonts w:ascii="Arial" w:hAnsi="Arial"/>
        </w:rPr>
        <w:t>r</w:t>
      </w:r>
      <w:r w:rsidRPr="00093C61">
        <w:rPr>
          <w:rFonts w:ascii="Arial" w:hAnsi="Arial"/>
        </w:rPr>
        <w:t>estituzione del documento firmato e “marcato” al chiamante.</w:t>
      </w:r>
    </w:p>
    <w:p w:rsidR="00951960" w:rsidRPr="004A17DF" w:rsidRDefault="00951960" w:rsidP="00951960">
      <w:pPr>
        <w:spacing w:before="0" w:after="60"/>
        <w:rPr>
          <w:rFonts w:cs="Arial"/>
          <w:b/>
        </w:rPr>
      </w:pPr>
      <w:r>
        <w:rPr>
          <w:rFonts w:cs="Arial"/>
        </w:rPr>
        <w:t xml:space="preserve">Il modulo documentale del repository </w:t>
      </w:r>
      <w:r>
        <w:t>rende quindi disponibili delle</w:t>
      </w:r>
      <w:r w:rsidRPr="000F3BED">
        <w:t xml:space="preserve"> funzionalità </w:t>
      </w:r>
      <w:r>
        <w:t xml:space="preserve">remote </w:t>
      </w:r>
      <w:r w:rsidRPr="000F3BED">
        <w:t>di firma</w:t>
      </w:r>
      <w:r>
        <w:t xml:space="preserve"> </w:t>
      </w:r>
      <w:r w:rsidRPr="000F3BED">
        <w:t>digitale</w:t>
      </w:r>
      <w:r>
        <w:t xml:space="preserve"> e marcatura temporale, basate</w:t>
      </w:r>
      <w:r w:rsidRPr="000F3BED">
        <w:t xml:space="preserve"> sull’utilizzo </w:t>
      </w:r>
      <w:r>
        <w:t xml:space="preserve">in back-end di servizi o librerie di firma messi a disposizione dalla Certification Autority aziendale. </w:t>
      </w:r>
    </w:p>
    <w:p w:rsidR="00F83D03" w:rsidRDefault="00F83D03" w:rsidP="00B109B1">
      <w:pPr>
        <w:spacing w:before="0" w:after="120"/>
        <w:rPr>
          <w:lang w:eastAsia="en-US"/>
        </w:rPr>
      </w:pPr>
    </w:p>
    <w:p w:rsidR="00951960" w:rsidRDefault="00951960" w:rsidP="00B109B1">
      <w:pPr>
        <w:spacing w:before="0" w:after="120"/>
        <w:rPr>
          <w:lang w:eastAsia="en-US"/>
        </w:rPr>
      </w:pPr>
      <w:r>
        <w:rPr>
          <w:lang w:eastAsia="en-US"/>
        </w:rPr>
        <w:t xml:space="preserve">Le tipologie di servizi di firma che saranno rese disponibili sono: </w:t>
      </w:r>
    </w:p>
    <w:p w:rsidR="00243630" w:rsidRDefault="00243630" w:rsidP="00C71593">
      <w:pPr>
        <w:pStyle w:val="Paragrafoelenco"/>
        <w:numPr>
          <w:ilvl w:val="0"/>
          <w:numId w:val="26"/>
        </w:numPr>
        <w:spacing w:before="0" w:after="120"/>
        <w:rPr>
          <w:lang w:eastAsia="en-US"/>
        </w:rPr>
      </w:pPr>
      <w:r>
        <w:rPr>
          <w:lang w:eastAsia="en-US"/>
        </w:rPr>
        <w:t>firma cades per documenti in formato pdf o cda</w:t>
      </w:r>
    </w:p>
    <w:p w:rsidR="00243630" w:rsidRDefault="00243630" w:rsidP="00C71593">
      <w:pPr>
        <w:pStyle w:val="Paragrafoelenco"/>
        <w:numPr>
          <w:ilvl w:val="0"/>
          <w:numId w:val="26"/>
        </w:numPr>
        <w:spacing w:before="0" w:after="120"/>
        <w:rPr>
          <w:lang w:eastAsia="en-US"/>
        </w:rPr>
      </w:pPr>
      <w:r>
        <w:rPr>
          <w:lang w:eastAsia="en-US"/>
        </w:rPr>
        <w:t>firma pades per documenti in formato pdf</w:t>
      </w:r>
    </w:p>
    <w:p w:rsidR="00243630" w:rsidRDefault="00243630" w:rsidP="00C71593">
      <w:pPr>
        <w:pStyle w:val="Paragrafoelenco"/>
        <w:numPr>
          <w:ilvl w:val="0"/>
          <w:numId w:val="26"/>
        </w:numPr>
        <w:spacing w:before="0" w:after="120"/>
        <w:rPr>
          <w:lang w:eastAsia="en-US"/>
        </w:rPr>
      </w:pPr>
      <w:r>
        <w:rPr>
          <w:lang w:eastAsia="en-US"/>
        </w:rPr>
        <w:t>firma xades</w:t>
      </w:r>
    </w:p>
    <w:p w:rsidR="00243630" w:rsidRDefault="00243630" w:rsidP="00C71593">
      <w:pPr>
        <w:pStyle w:val="Paragrafoelenco"/>
        <w:numPr>
          <w:ilvl w:val="0"/>
          <w:numId w:val="26"/>
        </w:numPr>
        <w:spacing w:before="0" w:after="120"/>
        <w:rPr>
          <w:lang w:eastAsia="en-US"/>
        </w:rPr>
      </w:pPr>
      <w:r>
        <w:rPr>
          <w:lang w:eastAsia="en-US"/>
        </w:rPr>
        <w:t>firma massiva dei documenti</w:t>
      </w:r>
    </w:p>
    <w:p w:rsidR="00243630" w:rsidRDefault="00243630" w:rsidP="00243630">
      <w:pPr>
        <w:spacing w:before="0" w:after="120"/>
        <w:rPr>
          <w:lang w:eastAsia="en-US"/>
        </w:rPr>
      </w:pPr>
    </w:p>
    <w:p w:rsidR="00243630" w:rsidRDefault="00243630" w:rsidP="00243630">
      <w:pPr>
        <w:shd w:val="clear" w:color="auto" w:fill="BFBFBF" w:themeFill="background1" w:themeFillShade="BF"/>
        <w:spacing w:before="0" w:after="120"/>
      </w:pPr>
      <w:r>
        <w:t>Per il dettaglio circa il funzionamento dei servizi di gestione del consenso si vedano i par. 4.3.1 e 4.3.2 del documento di Interfacce. Per le specifiche di implementazione si vedano i par. 5.3.1 e 5.3.2.</w:t>
      </w:r>
    </w:p>
    <w:p w:rsidR="00951960" w:rsidRDefault="00951960" w:rsidP="00B109B1">
      <w:pPr>
        <w:spacing w:before="0" w:after="120"/>
        <w:rPr>
          <w:lang w:eastAsia="en-US"/>
        </w:rPr>
      </w:pPr>
    </w:p>
    <w:p w:rsidR="001F3A5E" w:rsidRPr="00B109B1" w:rsidRDefault="001F3A5E" w:rsidP="00B109B1">
      <w:pPr>
        <w:spacing w:before="0" w:after="120"/>
        <w:rPr>
          <w:lang w:eastAsia="en-US"/>
        </w:rPr>
      </w:pPr>
    </w:p>
    <w:p w:rsidR="000540FA" w:rsidRDefault="000540FA" w:rsidP="004D0BC4">
      <w:pPr>
        <w:pStyle w:val="Titolo3"/>
      </w:pPr>
      <w:bookmarkStart w:id="66" w:name="_Toc479158433"/>
      <w:r w:rsidRPr="001C220F">
        <w:lastRenderedPageBreak/>
        <w:t>Servizi di archiviazione documentale</w:t>
      </w:r>
      <w:bookmarkEnd w:id="66"/>
      <w:r w:rsidRPr="006F440B">
        <w:t xml:space="preserve"> </w:t>
      </w:r>
    </w:p>
    <w:p w:rsidR="00443EF1" w:rsidRDefault="00443EF1" w:rsidP="00443EF1">
      <w:pPr>
        <w:spacing w:before="0" w:after="120"/>
        <w:rPr>
          <w:rFonts w:cs="Arial"/>
        </w:rPr>
      </w:pPr>
      <w:r w:rsidRPr="00443EF1">
        <w:rPr>
          <w:lang w:eastAsia="en-US"/>
        </w:rPr>
        <w:t xml:space="preserve">I servizi di archiviazione documentale </w:t>
      </w:r>
      <w:r>
        <w:rPr>
          <w:lang w:eastAsia="en-US"/>
        </w:rPr>
        <w:t xml:space="preserve">sono esposti dal repository via interfaccia di accesso al FSE (Access Gateway). I servizi di archiviazione consentono la memorizzazione sul repository di un documento </w:t>
      </w:r>
      <w:r w:rsidR="001F029C" w:rsidRPr="002D59F2">
        <w:rPr>
          <w:lang w:eastAsia="en-US"/>
        </w:rPr>
        <w:t>elettronico (referto, patient summary, ecc.)</w:t>
      </w:r>
      <w:r w:rsidRPr="002D59F2">
        <w:rPr>
          <w:lang w:eastAsia="en-US"/>
        </w:rPr>
        <w:t xml:space="preserve"> nuovo o sostitutivo di uno precedentemente inviato e la contestuale archiviazione dei metadati dello stesso. </w:t>
      </w:r>
      <w:r w:rsidR="0069428C" w:rsidRPr="002D59F2">
        <w:rPr>
          <w:lang w:eastAsia="en-US"/>
        </w:rPr>
        <w:t xml:space="preserve">L’invocazione del servizio è effettuata incapsulando nella chiamata le informazioni relative al token contenente l’asserzione di identità dell’utente e al token contenente l’asserzione di attributo del ruolo. </w:t>
      </w:r>
      <w:r w:rsidRPr="002D59F2">
        <w:rPr>
          <w:lang w:eastAsia="en-US"/>
        </w:rPr>
        <w:t xml:space="preserve">In particolare, in fase di invocazione del servizio, </w:t>
      </w:r>
      <w:r w:rsidR="001F029C" w:rsidRPr="002D59F2">
        <w:rPr>
          <w:rFonts w:cs="Arial"/>
        </w:rPr>
        <w:t>l’Access Gateway provvede a verificare la validità del token e delle policy e ad accertare che l’utente abbia un profilo autorizzato ad eseguire l’operazione richiesta. Il documento, se verificati con successo i metadati trasmessi, anche sfruttando un servizio di ricerca su ASR</w:t>
      </w:r>
      <w:r w:rsidR="001F3A5E" w:rsidRPr="002D59F2">
        <w:rPr>
          <w:rFonts w:cs="Arial"/>
        </w:rPr>
        <w:t>-EMPI (</w:t>
      </w:r>
      <w:r w:rsidR="005A62C7" w:rsidRPr="002D59F2">
        <w:rPr>
          <w:rFonts w:cs="Arial"/>
        </w:rPr>
        <w:t xml:space="preserve">cfr. sotto), </w:t>
      </w:r>
      <w:r w:rsidR="001F029C" w:rsidRPr="002D59F2">
        <w:rPr>
          <w:rFonts w:cs="Arial"/>
        </w:rPr>
        <w:t>sarà quindi archiviato nel Repository locale o regionale assieme ai relativi metadati, e, se il paziente ha dato il consenso alla costituzione dell’FSE, sarà avviato il servizio di Indicizzazione.</w:t>
      </w:r>
    </w:p>
    <w:p w:rsidR="0031617B" w:rsidRDefault="0031617B" w:rsidP="00443EF1">
      <w:pPr>
        <w:spacing w:before="0" w:after="120"/>
        <w:rPr>
          <w:rFonts w:cs="Arial"/>
        </w:rPr>
      </w:pPr>
      <w:r w:rsidRPr="00A40329">
        <w:rPr>
          <w:rFonts w:cs="Arial"/>
        </w:rPr>
        <w:t>Il Source ha anche la facoltà di indicare al Sistema FSE che il documento in questione venga registrato solo su Repository, pur avendo i requisiti anche per la indicizzazione.</w:t>
      </w:r>
      <w:r>
        <w:rPr>
          <w:rFonts w:cs="Arial"/>
        </w:rPr>
        <w:t xml:space="preserve">  </w:t>
      </w:r>
    </w:p>
    <w:p w:rsidR="005A62C7" w:rsidRPr="005A62C7" w:rsidRDefault="005A62C7" w:rsidP="005A62C7">
      <w:pPr>
        <w:spacing w:before="0" w:after="120"/>
        <w:rPr>
          <w:lang w:eastAsia="en-US"/>
        </w:rPr>
      </w:pPr>
      <w:r>
        <w:rPr>
          <w:lang w:eastAsia="en-US"/>
        </w:rPr>
        <w:t>Per l’invocazione del servizio, g</w:t>
      </w:r>
      <w:r w:rsidRPr="005A62C7">
        <w:rPr>
          <w:lang w:eastAsia="en-US"/>
        </w:rPr>
        <w:t>li identificativi anagrafici sono da considerarsi obbligatori o facoltativi in base alla tipologia del sistema inviante:</w:t>
      </w:r>
    </w:p>
    <w:p w:rsidR="005A62C7" w:rsidRPr="005A62C7" w:rsidRDefault="005A62C7" w:rsidP="00C71593">
      <w:pPr>
        <w:pStyle w:val="Paragrafoelenco"/>
        <w:numPr>
          <w:ilvl w:val="1"/>
          <w:numId w:val="24"/>
        </w:numPr>
        <w:spacing w:before="0" w:after="120"/>
        <w:ind w:left="709" w:hanging="425"/>
        <w:rPr>
          <w:lang w:eastAsia="en-US"/>
        </w:rPr>
      </w:pPr>
      <w:r w:rsidRPr="005A62C7">
        <w:rPr>
          <w:lang w:eastAsia="en-US"/>
        </w:rPr>
        <w:t xml:space="preserve">Sistema esterno al dominio </w:t>
      </w:r>
      <w:r>
        <w:rPr>
          <w:lang w:eastAsia="en-US"/>
        </w:rPr>
        <w:t>aziendale dove risiede il CDR (e</w:t>
      </w:r>
      <w:r w:rsidRPr="005A62C7">
        <w:rPr>
          <w:lang w:eastAsia="en-US"/>
        </w:rPr>
        <w:t xml:space="preserve">s. cartella </w:t>
      </w:r>
      <w:r>
        <w:rPr>
          <w:lang w:eastAsia="en-US"/>
        </w:rPr>
        <w:t>MMG, sistema eRIS</w:t>
      </w:r>
      <w:r w:rsidRPr="005A62C7">
        <w:rPr>
          <w:lang w:eastAsia="en-US"/>
        </w:rPr>
        <w:t>):</w:t>
      </w:r>
    </w:p>
    <w:p w:rsidR="005A62C7" w:rsidRPr="007340C5" w:rsidRDefault="005A62C7" w:rsidP="005A62C7">
      <w:pPr>
        <w:spacing w:before="0" w:after="60"/>
        <w:rPr>
          <w:rFonts w:cs="Arial"/>
        </w:rPr>
      </w:pPr>
      <w:r w:rsidRPr="00AA51CD">
        <w:rPr>
          <w:rFonts w:cs="Arial"/>
          <w:b/>
        </w:rPr>
        <w:tab/>
      </w:r>
      <w:r w:rsidRPr="007340C5">
        <w:rPr>
          <w:rFonts w:cs="Arial"/>
        </w:rPr>
        <w:t>ID Paziente a livello regionale (GUIDFSE): Obbligatorio</w:t>
      </w:r>
    </w:p>
    <w:p w:rsidR="005A62C7" w:rsidRPr="007340C5" w:rsidRDefault="005A62C7" w:rsidP="005A62C7">
      <w:pPr>
        <w:spacing w:before="0" w:after="60"/>
        <w:rPr>
          <w:rFonts w:cs="Arial"/>
        </w:rPr>
      </w:pPr>
      <w:r w:rsidRPr="007340C5">
        <w:rPr>
          <w:rFonts w:cs="Arial"/>
        </w:rPr>
        <w:tab/>
        <w:t>ID Paziente a livello locale (MPI Locale): Facoltativo</w:t>
      </w:r>
    </w:p>
    <w:p w:rsidR="005A62C7" w:rsidRPr="005A62C7" w:rsidRDefault="005A62C7" w:rsidP="00C71593">
      <w:pPr>
        <w:pStyle w:val="Paragrafoelenco"/>
        <w:numPr>
          <w:ilvl w:val="1"/>
          <w:numId w:val="24"/>
        </w:numPr>
        <w:spacing w:before="0" w:after="120"/>
        <w:ind w:left="709" w:hanging="425"/>
        <w:rPr>
          <w:lang w:eastAsia="en-US"/>
        </w:rPr>
      </w:pPr>
      <w:r w:rsidRPr="005A62C7">
        <w:rPr>
          <w:lang w:eastAsia="en-US"/>
        </w:rPr>
        <w:t>Sistema interno al dominio a</w:t>
      </w:r>
      <w:r>
        <w:rPr>
          <w:lang w:eastAsia="en-US"/>
        </w:rPr>
        <w:t>ziendale dove risiede il CDR (e</w:t>
      </w:r>
      <w:r w:rsidRPr="005A62C7">
        <w:rPr>
          <w:lang w:eastAsia="en-US"/>
        </w:rPr>
        <w:t>s. dipartimentale generico</w:t>
      </w:r>
      <w:r>
        <w:rPr>
          <w:lang w:eastAsia="en-US"/>
        </w:rPr>
        <w:t>, sistema LIS</w:t>
      </w:r>
      <w:r w:rsidRPr="005A62C7">
        <w:rPr>
          <w:lang w:eastAsia="en-US"/>
        </w:rPr>
        <w:t>):</w:t>
      </w:r>
    </w:p>
    <w:p w:rsidR="005A62C7" w:rsidRPr="007340C5" w:rsidRDefault="005A62C7" w:rsidP="005A62C7">
      <w:pPr>
        <w:spacing w:before="0" w:after="60"/>
        <w:rPr>
          <w:rFonts w:cs="Arial"/>
        </w:rPr>
      </w:pPr>
      <w:r w:rsidRPr="00AA51CD">
        <w:rPr>
          <w:rFonts w:cs="Arial"/>
          <w:b/>
        </w:rPr>
        <w:tab/>
      </w:r>
      <w:r w:rsidRPr="007340C5">
        <w:rPr>
          <w:rFonts w:cs="Arial"/>
        </w:rPr>
        <w:t>ID Paziente a livello regionale (GUIDFSE): Facoltativo</w:t>
      </w:r>
    </w:p>
    <w:p w:rsidR="005A62C7" w:rsidRPr="007340C5" w:rsidRDefault="005A62C7" w:rsidP="005A62C7">
      <w:pPr>
        <w:spacing w:before="0" w:after="60"/>
        <w:rPr>
          <w:rFonts w:cs="Arial"/>
          <w:b/>
        </w:rPr>
      </w:pPr>
      <w:r w:rsidRPr="007340C5">
        <w:rPr>
          <w:rFonts w:cs="Arial"/>
        </w:rPr>
        <w:tab/>
        <w:t>ID Paziente a livello locale (MPI Locale): Obbligatorio</w:t>
      </w:r>
    </w:p>
    <w:p w:rsidR="005A62C7" w:rsidRPr="00A40329" w:rsidRDefault="00CE7E26" w:rsidP="005A62C7">
      <w:pPr>
        <w:autoSpaceDE w:val="0"/>
        <w:autoSpaceDN w:val="0"/>
        <w:adjustRightInd w:val="0"/>
        <w:rPr>
          <w:rFonts w:cs="Arial"/>
        </w:rPr>
      </w:pPr>
      <w:r w:rsidRPr="00A40329">
        <w:rPr>
          <w:rFonts w:cs="Arial"/>
        </w:rPr>
        <w:t xml:space="preserve">Il formato dei documenti gestiti dal Sistema FSE è definito nella tabella 3.1.1.3 del documento Affinity_Domain.3.1 </w:t>
      </w:r>
    </w:p>
    <w:p w:rsidR="00CE7E26" w:rsidRPr="00A40329" w:rsidRDefault="00CE7E26" w:rsidP="005A62C7">
      <w:pPr>
        <w:autoSpaceDE w:val="0"/>
        <w:autoSpaceDN w:val="0"/>
        <w:adjustRightInd w:val="0"/>
        <w:rPr>
          <w:rFonts w:cs="Arial"/>
        </w:rPr>
      </w:pPr>
      <w:r w:rsidRPr="00A40329">
        <w:rPr>
          <w:rFonts w:cs="Arial"/>
        </w:rPr>
        <w:t xml:space="preserve">Per le seguenti tipologie di documento vanno obbligatoriamente utilizzati i formatCode </w:t>
      </w:r>
      <w:r w:rsidR="009F14A3" w:rsidRPr="00A40329">
        <w:rPr>
          <w:rFonts w:cs="Arial"/>
        </w:rPr>
        <w:t xml:space="preserve">indicati, </w:t>
      </w:r>
      <w:r w:rsidRPr="00A40329">
        <w:rPr>
          <w:rFonts w:cs="Arial"/>
        </w:rPr>
        <w:t>della citata tabella 3.1.1.3</w:t>
      </w:r>
    </w:p>
    <w:p w:rsidR="009F14A3" w:rsidRPr="00A40329" w:rsidRDefault="00CE7E26" w:rsidP="005A62C7">
      <w:pPr>
        <w:autoSpaceDE w:val="0"/>
        <w:autoSpaceDN w:val="0"/>
        <w:adjustRightInd w:val="0"/>
        <w:rPr>
          <w:rFonts w:cs="Arial"/>
        </w:rPr>
      </w:pPr>
      <w:r w:rsidRPr="00A40329">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1"/>
        <w:gridCol w:w="2171"/>
        <w:gridCol w:w="2693"/>
        <w:gridCol w:w="2904"/>
      </w:tblGrid>
      <w:tr w:rsidR="009F14A3" w:rsidRPr="00A40329" w:rsidTr="009F14A3">
        <w:trPr>
          <w:trHeight w:val="300"/>
          <w:tblHeader/>
        </w:trPr>
        <w:tc>
          <w:tcPr>
            <w:tcW w:w="1028" w:type="pct"/>
            <w:shd w:val="clear" w:color="auto" w:fill="92D050"/>
            <w:noWrap/>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ID</w:t>
            </w:r>
          </w:p>
        </w:tc>
        <w:tc>
          <w:tcPr>
            <w:tcW w:w="1110" w:type="pct"/>
            <w:shd w:val="clear" w:color="auto" w:fill="92D050"/>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Code</w:t>
            </w:r>
          </w:p>
        </w:tc>
        <w:tc>
          <w:tcPr>
            <w:tcW w:w="1377" w:type="pct"/>
            <w:shd w:val="clear" w:color="auto" w:fill="92D050"/>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DisplayName</w:t>
            </w:r>
          </w:p>
        </w:tc>
        <w:tc>
          <w:tcPr>
            <w:tcW w:w="1485" w:type="pct"/>
            <w:shd w:val="clear" w:color="auto" w:fill="92D050"/>
            <w:vAlign w:val="center"/>
          </w:tcPr>
          <w:p w:rsidR="009F14A3" w:rsidRPr="00A40329" w:rsidRDefault="009F14A3" w:rsidP="00774019">
            <w:pPr>
              <w:spacing w:before="0"/>
              <w:jc w:val="center"/>
              <w:rPr>
                <w:rFonts w:cs="Arial"/>
                <w:b/>
                <w:color w:val="000000"/>
                <w:sz w:val="18"/>
                <w:szCs w:val="18"/>
              </w:rPr>
            </w:pPr>
            <w:r w:rsidRPr="00A40329">
              <w:rPr>
                <w:rFonts w:cs="Arial"/>
                <w:b/>
                <w:color w:val="000000"/>
                <w:sz w:val="18"/>
                <w:szCs w:val="18"/>
              </w:rPr>
              <w:t>Descrizione Utilizzo</w:t>
            </w:r>
          </w:p>
        </w:tc>
      </w:tr>
      <w:tr w:rsidR="009F14A3" w:rsidRPr="00A40329" w:rsidTr="009F14A3">
        <w:trPr>
          <w:trHeight w:val="315"/>
        </w:trPr>
        <w:tc>
          <w:tcPr>
            <w:tcW w:w="1028" w:type="pct"/>
            <w:shd w:val="clear" w:color="auto" w:fill="auto"/>
            <w:noWrap/>
            <w:vAlign w:val="center"/>
            <w:hideMark/>
          </w:tcPr>
          <w:p w:rsidR="009F14A3" w:rsidRPr="00A40329" w:rsidRDefault="009F14A3" w:rsidP="00774019">
            <w:pPr>
              <w:spacing w:before="0"/>
              <w:jc w:val="center"/>
              <w:rPr>
                <w:rFonts w:cs="Arial"/>
                <w:color w:val="000000"/>
                <w:sz w:val="18"/>
                <w:szCs w:val="18"/>
              </w:rPr>
            </w:pPr>
            <w:r w:rsidRPr="00A40329">
              <w:rPr>
                <w:rFonts w:cs="Arial"/>
                <w:color w:val="000000"/>
                <w:sz w:val="18"/>
                <w:szCs w:val="18"/>
              </w:rPr>
              <w:t>Referti di Radiologia</w:t>
            </w:r>
          </w:p>
        </w:tc>
        <w:tc>
          <w:tcPr>
            <w:tcW w:w="1110" w:type="pct"/>
            <w:shd w:val="clear" w:color="auto" w:fill="auto"/>
            <w:noWrap/>
            <w:vAlign w:val="center"/>
            <w:hideMark/>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 xml:space="preserve">CDAR2/XSL/PDF-Signed </w:t>
            </w:r>
          </w:p>
        </w:tc>
        <w:tc>
          <w:tcPr>
            <w:tcW w:w="1377" w:type="pct"/>
            <w:shd w:val="clear" w:color="auto" w:fill="auto"/>
            <w:vAlign w:val="center"/>
            <w:hideMark/>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 xml:space="preserve">CDAR2/XSL/PDF-Signed </w:t>
            </w:r>
          </w:p>
        </w:tc>
        <w:tc>
          <w:tcPr>
            <w:tcW w:w="1485" w:type="pct"/>
            <w:shd w:val="clear" w:color="auto" w:fill="auto"/>
            <w:vAlign w:val="center"/>
            <w:hideMark/>
          </w:tcPr>
          <w:p w:rsidR="009F14A3" w:rsidRPr="00A40329" w:rsidRDefault="009F14A3" w:rsidP="009F14A3">
            <w:pPr>
              <w:spacing w:before="0"/>
              <w:jc w:val="left"/>
              <w:rPr>
                <w:rFonts w:cs="Arial"/>
                <w:color w:val="000000"/>
                <w:sz w:val="18"/>
                <w:szCs w:val="18"/>
              </w:rPr>
            </w:pPr>
            <w:r w:rsidRPr="00A40329">
              <w:rPr>
                <w:rFonts w:cs="Arial"/>
                <w:color w:val="000000"/>
                <w:sz w:val="18"/>
                <w:szCs w:val="18"/>
              </w:rPr>
              <w:t>CDA2, PDF e XSLT imbustati in un mime multipart related  firmato</w:t>
            </w:r>
          </w:p>
        </w:tc>
      </w:tr>
      <w:tr w:rsidR="009F14A3" w:rsidRPr="000B46E2" w:rsidTr="009F14A3">
        <w:trPr>
          <w:trHeight w:val="315"/>
        </w:trPr>
        <w:tc>
          <w:tcPr>
            <w:tcW w:w="1028" w:type="pct"/>
            <w:shd w:val="clear" w:color="auto" w:fill="auto"/>
            <w:noWrap/>
            <w:vAlign w:val="center"/>
          </w:tcPr>
          <w:p w:rsidR="009F14A3" w:rsidRPr="00A40329" w:rsidRDefault="009F14A3" w:rsidP="00774019">
            <w:pPr>
              <w:spacing w:before="0"/>
              <w:jc w:val="center"/>
              <w:rPr>
                <w:rFonts w:cs="Arial"/>
                <w:color w:val="000000"/>
                <w:sz w:val="18"/>
                <w:szCs w:val="18"/>
              </w:rPr>
            </w:pPr>
            <w:r w:rsidRPr="00A40329">
              <w:rPr>
                <w:rFonts w:cs="Arial"/>
                <w:color w:val="000000"/>
                <w:sz w:val="18"/>
                <w:szCs w:val="18"/>
              </w:rPr>
              <w:t>Referti di Laboratorio</w:t>
            </w:r>
          </w:p>
        </w:tc>
        <w:tc>
          <w:tcPr>
            <w:tcW w:w="1110" w:type="pct"/>
            <w:shd w:val="clear" w:color="auto" w:fill="auto"/>
            <w:noWrap/>
            <w:vAlign w:val="center"/>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 xml:space="preserve">CDAR2/XSL/PDF-Signed </w:t>
            </w:r>
          </w:p>
        </w:tc>
        <w:tc>
          <w:tcPr>
            <w:tcW w:w="1377" w:type="pct"/>
            <w:shd w:val="clear" w:color="auto" w:fill="auto"/>
            <w:vAlign w:val="center"/>
          </w:tcPr>
          <w:p w:rsidR="009F14A3" w:rsidRPr="00A40329" w:rsidRDefault="009F14A3" w:rsidP="00774019">
            <w:pPr>
              <w:spacing w:before="0"/>
              <w:jc w:val="left"/>
              <w:rPr>
                <w:rFonts w:cs="Arial"/>
                <w:color w:val="000000"/>
                <w:sz w:val="18"/>
                <w:szCs w:val="18"/>
              </w:rPr>
            </w:pPr>
            <w:r w:rsidRPr="00A40329">
              <w:rPr>
                <w:rFonts w:cs="Arial"/>
                <w:color w:val="000000"/>
                <w:sz w:val="18"/>
                <w:szCs w:val="18"/>
              </w:rPr>
              <w:t xml:space="preserve">CDAR2/XSL/PDF-Signed </w:t>
            </w:r>
          </w:p>
        </w:tc>
        <w:tc>
          <w:tcPr>
            <w:tcW w:w="1485" w:type="pct"/>
            <w:shd w:val="clear" w:color="auto" w:fill="auto"/>
            <w:vAlign w:val="center"/>
          </w:tcPr>
          <w:p w:rsidR="009F14A3" w:rsidRPr="000B46E2" w:rsidRDefault="009F14A3" w:rsidP="009F14A3">
            <w:pPr>
              <w:spacing w:before="0"/>
              <w:jc w:val="left"/>
              <w:rPr>
                <w:rFonts w:cs="Arial"/>
                <w:color w:val="000000"/>
                <w:sz w:val="18"/>
                <w:szCs w:val="18"/>
              </w:rPr>
            </w:pPr>
            <w:r w:rsidRPr="00A40329">
              <w:rPr>
                <w:rFonts w:cs="Arial"/>
                <w:color w:val="000000"/>
                <w:sz w:val="18"/>
                <w:szCs w:val="18"/>
              </w:rPr>
              <w:t>CDA2, PDF e XSLT imbustati in un mime multipart related  firmato</w:t>
            </w:r>
          </w:p>
        </w:tc>
      </w:tr>
    </w:tbl>
    <w:p w:rsidR="00CE7E26" w:rsidRPr="00CE7E26" w:rsidRDefault="00CE7E26" w:rsidP="005A62C7">
      <w:pPr>
        <w:autoSpaceDE w:val="0"/>
        <w:autoSpaceDN w:val="0"/>
        <w:adjustRightInd w:val="0"/>
        <w:rPr>
          <w:rFonts w:cs="Arial"/>
        </w:rPr>
      </w:pPr>
    </w:p>
    <w:p w:rsidR="00443EF1" w:rsidRDefault="005A62C7" w:rsidP="00443EF1">
      <w:pPr>
        <w:spacing w:before="0" w:after="120"/>
      </w:pPr>
      <w:r>
        <w:rPr>
          <w:rFonts w:cs="Arial"/>
        </w:rPr>
        <w:t xml:space="preserve">Per l’archiviazione di un documento sostitutivo di uno precedentemente inviato, il servizio di </w:t>
      </w:r>
      <w:r w:rsidRPr="009F7ECF">
        <w:rPr>
          <w:rFonts w:cs="Arial"/>
        </w:rPr>
        <w:t xml:space="preserve">gestione versioning </w:t>
      </w:r>
      <w:r>
        <w:rPr>
          <w:rFonts w:cs="Arial"/>
        </w:rPr>
        <w:t>è il medesimo; t</w:t>
      </w:r>
      <w:r w:rsidRPr="009F7ECF">
        <w:rPr>
          <w:rFonts w:cs="Arial"/>
        </w:rPr>
        <w:t xml:space="preserve">uttavia, in </w:t>
      </w:r>
      <w:r>
        <w:rPr>
          <w:rFonts w:cs="Arial"/>
        </w:rPr>
        <w:t xml:space="preserve">questo </w:t>
      </w:r>
      <w:r w:rsidRPr="009F7ECF">
        <w:rPr>
          <w:rFonts w:cs="Arial"/>
        </w:rPr>
        <w:t>caso sarà richiesto come obbligatorio il dato “ParentDocument” che corrisponde allo “UniqueID” del documento che viene sostituito (chiave univoca ed invariante nel tempo del documento). Il servizio di versioning in questo caso fa riferimento alla “sostituzione”, in linea con transazione d</w:t>
      </w:r>
      <w:r w:rsidR="00810C2A">
        <w:rPr>
          <w:rFonts w:cs="Arial"/>
        </w:rPr>
        <w:t>i IHE che utilizza la voce RPLC (</w:t>
      </w:r>
      <w:r w:rsidRPr="009F7ECF">
        <w:rPr>
          <w:rFonts w:cs="Arial"/>
        </w:rPr>
        <w:t>“replace”)</w:t>
      </w:r>
      <w:r w:rsidR="00810C2A">
        <w:rPr>
          <w:rStyle w:val="Rimandonotaapidipagina"/>
          <w:rFonts w:cs="Arial"/>
        </w:rPr>
        <w:footnoteReference w:id="6"/>
      </w:r>
      <w:r w:rsidRPr="009F7ECF">
        <w:rPr>
          <w:rFonts w:cs="Arial"/>
        </w:rPr>
        <w:t>.</w:t>
      </w:r>
      <w:r>
        <w:rPr>
          <w:rFonts w:cs="Arial"/>
        </w:rPr>
        <w:t xml:space="preserve"> </w:t>
      </w:r>
      <w:r w:rsidR="00443EF1">
        <w:rPr>
          <w:rFonts w:cs="Arial"/>
        </w:rPr>
        <w:t xml:space="preserve">In caso di archiviazione di un documento sostitutivo, i </w:t>
      </w:r>
      <w:r w:rsidR="001F029C" w:rsidRPr="00D41E37">
        <w:rPr>
          <w:rFonts w:cs="Arial"/>
        </w:rPr>
        <w:t xml:space="preserve">metadati </w:t>
      </w:r>
      <w:r w:rsidR="00443EF1" w:rsidRPr="00D41E37">
        <w:rPr>
          <w:rFonts w:cs="Arial"/>
        </w:rPr>
        <w:t>del doc</w:t>
      </w:r>
      <w:r w:rsidR="001F3A5E">
        <w:rPr>
          <w:rFonts w:cs="Arial"/>
        </w:rPr>
        <w:t xml:space="preserve">umento sostituito </w:t>
      </w:r>
      <w:r>
        <w:rPr>
          <w:rFonts w:cs="Arial"/>
        </w:rPr>
        <w:t>saranno</w:t>
      </w:r>
      <w:r w:rsidR="001F3A5E">
        <w:rPr>
          <w:rFonts w:cs="Arial"/>
        </w:rPr>
        <w:t xml:space="preserve"> resi o</w:t>
      </w:r>
      <w:r w:rsidR="00443EF1" w:rsidRPr="00D41E37">
        <w:rPr>
          <w:rFonts w:cs="Arial"/>
        </w:rPr>
        <w:t>bsoleti.</w:t>
      </w:r>
    </w:p>
    <w:p w:rsidR="001F029C" w:rsidRDefault="001F029C" w:rsidP="00443EF1">
      <w:pPr>
        <w:spacing w:before="0" w:after="120"/>
        <w:rPr>
          <w:lang w:eastAsia="en-US"/>
        </w:rPr>
      </w:pPr>
    </w:p>
    <w:p w:rsidR="001F029C" w:rsidRDefault="001F029C" w:rsidP="001F029C">
      <w:pPr>
        <w:shd w:val="clear" w:color="auto" w:fill="BFBFBF" w:themeFill="background1" w:themeFillShade="BF"/>
        <w:spacing w:before="0" w:after="120"/>
      </w:pPr>
      <w:r>
        <w:t>Per il dettaglio circa il funzionamento dei servizi di archiviazione documentale si veda</w:t>
      </w:r>
      <w:r w:rsidR="001F3A5E">
        <w:t>no i seguenti paragrafi del documento di interfacce</w:t>
      </w:r>
      <w:r>
        <w:t>:</w:t>
      </w:r>
    </w:p>
    <w:p w:rsidR="001F029C" w:rsidRDefault="001F029C" w:rsidP="001F029C">
      <w:pPr>
        <w:shd w:val="clear" w:color="auto" w:fill="BFBFBF" w:themeFill="background1" w:themeFillShade="BF"/>
        <w:spacing w:before="0" w:after="120"/>
      </w:pPr>
      <w:r>
        <w:t xml:space="preserve">    - par. 4.3.3 - Servizio di Ricezione Documento su Repository Documentale/FSE</w:t>
      </w:r>
    </w:p>
    <w:p w:rsidR="001F029C" w:rsidRDefault="001F029C" w:rsidP="001F029C">
      <w:pPr>
        <w:shd w:val="clear" w:color="auto" w:fill="BFBFBF" w:themeFill="background1" w:themeFillShade="BF"/>
        <w:spacing w:before="0" w:after="120"/>
      </w:pPr>
      <w:r>
        <w:t xml:space="preserve">    - par. 4.3.4 - Servizio di modifica dei metadati “locali”</w:t>
      </w:r>
      <w:r>
        <w:tab/>
      </w:r>
    </w:p>
    <w:p w:rsidR="001F029C" w:rsidRDefault="001F029C" w:rsidP="001F029C">
      <w:pPr>
        <w:shd w:val="clear" w:color="auto" w:fill="BFBFBF" w:themeFill="background1" w:themeFillShade="BF"/>
        <w:spacing w:before="0" w:after="120"/>
      </w:pPr>
      <w:r>
        <w:t xml:space="preserve">    - par. 4.3.5</w:t>
      </w:r>
      <w:r>
        <w:tab/>
        <w:t>Servizio di Ricezione Dati di Laboratorio Urgenti (non “firmati”)</w:t>
      </w:r>
    </w:p>
    <w:p w:rsidR="001F029C" w:rsidRDefault="001F029C" w:rsidP="001F029C">
      <w:pPr>
        <w:shd w:val="clear" w:color="auto" w:fill="BFBFBF" w:themeFill="background1" w:themeFillShade="BF"/>
        <w:spacing w:before="0" w:after="120"/>
      </w:pPr>
      <w:r>
        <w:t>Per le specifiche di implementazione si vedano i relativi paragrafi: 5.3.3, 5.3.4, 5.3.5.</w:t>
      </w:r>
    </w:p>
    <w:p w:rsidR="001F029C" w:rsidRDefault="001F029C" w:rsidP="00443EF1">
      <w:pPr>
        <w:spacing w:before="0" w:after="120"/>
        <w:rPr>
          <w:lang w:eastAsia="en-US"/>
        </w:rPr>
      </w:pPr>
    </w:p>
    <w:p w:rsidR="001C220F" w:rsidRDefault="001C220F" w:rsidP="001C220F">
      <w:pPr>
        <w:pStyle w:val="Paragrafoelenco"/>
        <w:spacing w:before="0" w:after="120"/>
        <w:rPr>
          <w:lang w:eastAsia="en-US"/>
        </w:rPr>
      </w:pPr>
    </w:p>
    <w:p w:rsidR="000540FA" w:rsidRPr="00700034" w:rsidRDefault="000540FA" w:rsidP="004D0BC4">
      <w:pPr>
        <w:pStyle w:val="Titolo3"/>
      </w:pPr>
      <w:bookmarkStart w:id="67" w:name="_Toc479158434"/>
      <w:r w:rsidRPr="001F3A5E">
        <w:t>Servizi di pubblicazione sul Fascicolo</w:t>
      </w:r>
      <w:bookmarkEnd w:id="67"/>
      <w:r w:rsidRPr="009E21BA">
        <w:t xml:space="preserve"> </w:t>
      </w:r>
    </w:p>
    <w:p w:rsidR="007340C5" w:rsidRDefault="001F3A5E" w:rsidP="007340C5">
      <w:pPr>
        <w:spacing w:before="0" w:after="120"/>
        <w:rPr>
          <w:lang w:eastAsia="en-US"/>
        </w:rPr>
      </w:pPr>
      <w:r>
        <w:rPr>
          <w:lang w:eastAsia="en-US"/>
        </w:rPr>
        <w:t>I servizi di pubblicazione sul Fascicolo sono invocati dal Repository successivamente alla verifica dell’esistenza di un consenso all’alimentazione del FSE per l’assistito. Sono pertanto invocati in maniera trasparente per l’utente e non necessitano di invocazione di servizi specifici esposti dall’</w:t>
      </w:r>
      <w:r w:rsidR="007340C5">
        <w:rPr>
          <w:lang w:eastAsia="en-US"/>
        </w:rPr>
        <w:t>infrastruttura FSE da parte dei client interoperanti con il FSE.</w:t>
      </w:r>
    </w:p>
    <w:p w:rsidR="001F3A5E" w:rsidRDefault="001F3A5E" w:rsidP="001F3A5E">
      <w:pPr>
        <w:spacing w:before="0" w:after="120"/>
        <w:rPr>
          <w:lang w:eastAsia="en-US"/>
        </w:rPr>
      </w:pPr>
    </w:p>
    <w:p w:rsidR="001F3A5E" w:rsidRPr="002D59F2" w:rsidRDefault="001F3A5E" w:rsidP="001F3A5E">
      <w:pPr>
        <w:spacing w:before="0" w:after="120"/>
        <w:rPr>
          <w:lang w:eastAsia="en-US"/>
        </w:rPr>
      </w:pPr>
      <w:r w:rsidRPr="002D59F2">
        <w:rPr>
          <w:lang w:eastAsia="en-US"/>
        </w:rPr>
        <w:t xml:space="preserve">Nel caso di repository legacy già presenti all’interno di domini aziendali, i servizi che dovranno essere invocati per la pubblicazione di un documento del FSE sono: </w:t>
      </w:r>
    </w:p>
    <w:p w:rsidR="001F3A5E" w:rsidRPr="002D59F2" w:rsidRDefault="001F3A5E" w:rsidP="00C71593">
      <w:pPr>
        <w:pStyle w:val="Paragrafoelenco"/>
        <w:numPr>
          <w:ilvl w:val="0"/>
          <w:numId w:val="20"/>
        </w:numPr>
        <w:spacing w:before="0" w:after="120"/>
        <w:contextualSpacing w:val="0"/>
        <w:rPr>
          <w:lang w:eastAsia="en-US"/>
        </w:rPr>
      </w:pPr>
      <w:r w:rsidRPr="002D59F2">
        <w:rPr>
          <w:lang w:eastAsia="en-US"/>
        </w:rPr>
        <w:t xml:space="preserve">servizio di ricerca consensi, esposto dal modulo di gestione del consenso (par. 3.3.2.4), per la ricerca del consenso all’alimentazione dell’assistito (con oggetto “anagrafica” – GUIDFSE); </w:t>
      </w:r>
    </w:p>
    <w:p w:rsidR="001F3A5E" w:rsidRPr="002D59F2" w:rsidRDefault="001F3A5E" w:rsidP="00C71593">
      <w:pPr>
        <w:pStyle w:val="Paragrafoelenco"/>
        <w:numPr>
          <w:ilvl w:val="0"/>
          <w:numId w:val="20"/>
        </w:numPr>
        <w:spacing w:before="0" w:after="120"/>
        <w:contextualSpacing w:val="0"/>
        <w:rPr>
          <w:lang w:eastAsia="en-US"/>
        </w:rPr>
      </w:pPr>
      <w:r w:rsidRPr="002D59F2">
        <w:rPr>
          <w:lang w:eastAsia="en-US"/>
        </w:rPr>
        <w:lastRenderedPageBreak/>
        <w:t xml:space="preserve">in caso di consenso all’alimentazione valorizzato a “SI”, servizio di pubblicazione del FSE, attraverso la transazione </w:t>
      </w:r>
      <w:r w:rsidRPr="002D59F2">
        <w:rPr>
          <w:rFonts w:cs="Arial"/>
        </w:rPr>
        <w:t>standar</w:t>
      </w:r>
      <w:r w:rsidR="006057EF">
        <w:rPr>
          <w:rFonts w:cs="Arial"/>
        </w:rPr>
        <w:t>d</w:t>
      </w:r>
      <w:r w:rsidRPr="002D59F2">
        <w:rPr>
          <w:rFonts w:cs="Arial"/>
        </w:rPr>
        <w:t xml:space="preserve"> “ITI-42 - Register Document Set-b”</w:t>
      </w:r>
      <w:r w:rsidR="00D03EA1" w:rsidRPr="002D59F2">
        <w:rPr>
          <w:rFonts w:cs="Arial"/>
        </w:rPr>
        <w:t>.</w:t>
      </w:r>
    </w:p>
    <w:p w:rsidR="001F3A5E" w:rsidRDefault="001F3A5E" w:rsidP="001F3A5E">
      <w:pPr>
        <w:pStyle w:val="Paragrafoelenco"/>
        <w:spacing w:before="0" w:after="120"/>
        <w:contextualSpacing w:val="0"/>
        <w:rPr>
          <w:lang w:eastAsia="en-US"/>
        </w:rPr>
      </w:pPr>
    </w:p>
    <w:p w:rsidR="001F3A5E" w:rsidRDefault="001F3A5E" w:rsidP="001F3A5E">
      <w:pPr>
        <w:shd w:val="clear" w:color="auto" w:fill="BFBFBF" w:themeFill="background1" w:themeFillShade="BF"/>
        <w:spacing w:before="0" w:after="120"/>
      </w:pPr>
      <w:r>
        <w:t>Per il dettaglio circa il funzionamento dei servizi di pubblicazione sul Fascicolo si veda il par. 4.3.6 del documento di Interfacce. Per le specifiche di implementazione si veda il par. 5.3.6.</w:t>
      </w:r>
    </w:p>
    <w:p w:rsidR="001F3A5E" w:rsidRPr="001F3A5E" w:rsidRDefault="001F3A5E" w:rsidP="001F3A5E">
      <w:pPr>
        <w:spacing w:before="0" w:after="120"/>
        <w:rPr>
          <w:lang w:eastAsia="en-US"/>
        </w:rPr>
      </w:pPr>
    </w:p>
    <w:p w:rsidR="005A62C7" w:rsidRPr="00700034" w:rsidRDefault="005A62C7" w:rsidP="004D0BC4">
      <w:pPr>
        <w:pStyle w:val="Titolo3"/>
      </w:pPr>
      <w:bookmarkStart w:id="68" w:name="_Toc479158435"/>
      <w:r w:rsidRPr="001F3A5E">
        <w:t xml:space="preserve">Servizi di </w:t>
      </w:r>
      <w:r>
        <w:t>conservazione sostitutiva</w:t>
      </w:r>
      <w:bookmarkEnd w:id="68"/>
      <w:r w:rsidRPr="009E21BA">
        <w:t xml:space="preserve"> </w:t>
      </w:r>
    </w:p>
    <w:p w:rsidR="0002120C" w:rsidRDefault="005A62C7" w:rsidP="005A62C7">
      <w:pPr>
        <w:spacing w:before="0" w:after="120"/>
        <w:rPr>
          <w:lang w:eastAsia="en-US"/>
        </w:rPr>
      </w:pPr>
      <w:r>
        <w:rPr>
          <w:lang w:eastAsia="en-US"/>
        </w:rPr>
        <w:t>I servizi di conservazione sostitutiva sul Polo di Conservazione regionale sono invocati dal Repository (aziendale o regionale) per ciascun documento in esso archiviato. Sono pertanto invocati in maniera trasparente per l’utente e non necessitano di invocazione di servizi specifici esposti dall’infrastruttura FSE da parte dei client interoperanti con il FSE</w:t>
      </w:r>
      <w:r w:rsidR="00810C2A">
        <w:rPr>
          <w:lang w:eastAsia="en-US"/>
        </w:rPr>
        <w:t>.</w:t>
      </w:r>
    </w:p>
    <w:p w:rsidR="00810C2A" w:rsidRDefault="00810C2A" w:rsidP="005A62C7">
      <w:pPr>
        <w:spacing w:before="0" w:after="120"/>
        <w:rPr>
          <w:lang w:eastAsia="en-US"/>
        </w:rPr>
      </w:pPr>
    </w:p>
    <w:p w:rsidR="00810C2A" w:rsidRDefault="00810C2A" w:rsidP="00810C2A">
      <w:pPr>
        <w:shd w:val="clear" w:color="auto" w:fill="BFBFBF" w:themeFill="background1" w:themeFillShade="BF"/>
        <w:spacing w:before="0" w:after="120"/>
      </w:pPr>
      <w:r>
        <w:t xml:space="preserve">Per il dettaglio circa il funzionamento dei servizi di </w:t>
      </w:r>
      <w:r w:rsidR="006057EF">
        <w:t>conservazione sostitutiva</w:t>
      </w:r>
      <w:r w:rsidR="00854347">
        <w:t>, attenersi alle specifiche di Regione Marche</w:t>
      </w:r>
    </w:p>
    <w:p w:rsidR="000540FA" w:rsidRDefault="000540FA" w:rsidP="004D0BC4">
      <w:pPr>
        <w:pStyle w:val="Titolo3"/>
      </w:pPr>
      <w:bookmarkStart w:id="69" w:name="_Toc479158436"/>
      <w:r w:rsidRPr="007340C5">
        <w:t>Servizi di ricerca, recupero documento e visualizzazione (renderizzazione) dei documenti</w:t>
      </w:r>
      <w:bookmarkEnd w:id="69"/>
      <w:r w:rsidRPr="00C22C8A">
        <w:t xml:space="preserve"> </w:t>
      </w:r>
    </w:p>
    <w:p w:rsidR="00E81946" w:rsidRDefault="00810C2A" w:rsidP="00E81946">
      <w:pPr>
        <w:spacing w:before="0" w:after="120"/>
      </w:pPr>
      <w:r w:rsidRPr="00810C2A">
        <w:t xml:space="preserve">I servizi di </w:t>
      </w:r>
      <w:r>
        <w:t xml:space="preserve">ricerca e recupero del documento sono offerti dall’infrastruttura FSE mediante l’invocazione di un insieme di servizi esposti dall’interfaccia di accesso del Fascicolo (Access Gateway). Si riporta di seguito il dettaglio dei servizi esposti: </w:t>
      </w:r>
    </w:p>
    <w:p w:rsidR="00E81946" w:rsidRDefault="00E81946" w:rsidP="00E81946">
      <w:pPr>
        <w:pStyle w:val="Paragrafoelenco"/>
        <w:spacing w:before="0" w:after="120"/>
        <w:ind w:left="0"/>
        <w:contextualSpacing w:val="0"/>
        <w:rPr>
          <w:rFonts w:cs="Arial"/>
          <w:b/>
        </w:rPr>
      </w:pPr>
    </w:p>
    <w:p w:rsidR="00E81946" w:rsidRPr="002D59F2" w:rsidRDefault="00E81946" w:rsidP="00E81946">
      <w:pPr>
        <w:spacing w:before="0" w:after="120"/>
        <w:rPr>
          <w:b/>
          <w:u w:val="single"/>
          <w:lang w:eastAsia="en-US"/>
        </w:rPr>
      </w:pPr>
      <w:r w:rsidRPr="002D59F2">
        <w:rPr>
          <w:b/>
          <w:u w:val="single"/>
          <w:lang w:eastAsia="en-US"/>
        </w:rPr>
        <w:t>Ricerca documento</w:t>
      </w:r>
      <w:r w:rsidR="00F83D03" w:rsidRPr="002D59F2">
        <w:rPr>
          <w:b/>
          <w:u w:val="single"/>
          <w:lang w:eastAsia="en-US"/>
        </w:rPr>
        <w:t xml:space="preserve"> FSE</w:t>
      </w:r>
      <w:r w:rsidRPr="002D59F2">
        <w:rPr>
          <w:b/>
          <w:u w:val="single"/>
          <w:lang w:eastAsia="en-US"/>
        </w:rPr>
        <w:t xml:space="preserve"> </w:t>
      </w:r>
    </w:p>
    <w:p w:rsidR="00E81946" w:rsidRDefault="00E81946" w:rsidP="00E81946">
      <w:pPr>
        <w:spacing w:before="0" w:after="120"/>
        <w:rPr>
          <w:rFonts w:cs="Arial"/>
        </w:rPr>
      </w:pPr>
      <w:r w:rsidRPr="002D59F2">
        <w:rPr>
          <w:rFonts w:cs="Arial"/>
        </w:rPr>
        <w:t xml:space="preserve">Il servizio è esposto dal registry regionale del FSE e consente di restituire al sistema richiedente (es. client verticale) un insieme di documenti rispondenti ai parametri di ricerca impostati. </w:t>
      </w:r>
      <w:r w:rsidR="0069428C" w:rsidRPr="002D59F2">
        <w:rPr>
          <w:lang w:eastAsia="en-US"/>
        </w:rPr>
        <w:t>L’invocazione del servizio è effettuata incapsulando nella chiamata le informazioni relative al token contenente l’asserzione di identità dell’utente e al token contenente l’asserzione di attributo del ruolo.</w:t>
      </w:r>
      <w:r w:rsidRPr="002D59F2">
        <w:rPr>
          <w:rFonts w:cs="Arial"/>
        </w:rPr>
        <w:t xml:space="preserve"> In base alla richiesta effettuata,</w:t>
      </w:r>
      <w:r w:rsidRPr="002D59F2">
        <w:rPr>
          <w:rFonts w:cs="Arial"/>
          <w:b/>
        </w:rPr>
        <w:t xml:space="preserve"> </w:t>
      </w:r>
      <w:r w:rsidRPr="002D59F2">
        <w:rPr>
          <w:rFonts w:cs="Arial"/>
        </w:rPr>
        <w:t>l’Access Gateway provvede a verificare la validità del token e delle policy e ad accertare che l’utente abbia un profilo autorizzato ad eseguire l’operazione richiesta. In modo trasparente per l’utente (e l’applicativo richiedente), l’Access Gateway verificherà:</w:t>
      </w:r>
    </w:p>
    <w:p w:rsidR="00E81946" w:rsidRDefault="00E81946" w:rsidP="00C71593">
      <w:pPr>
        <w:pStyle w:val="Paragrafoelenco"/>
        <w:numPr>
          <w:ilvl w:val="0"/>
          <w:numId w:val="25"/>
        </w:numPr>
        <w:spacing w:before="0" w:after="120"/>
        <w:contextualSpacing w:val="0"/>
        <w:rPr>
          <w:rFonts w:cs="Arial"/>
        </w:rPr>
      </w:pPr>
      <w:r>
        <w:rPr>
          <w:rFonts w:cs="Arial"/>
        </w:rPr>
        <w:lastRenderedPageBreak/>
        <w:t xml:space="preserve">i consensi alla consultazione definiti per l’operatore (in base all’appartenenza dell’operatore ad una delle strutture definite all’interno del modulo del consenso) </w:t>
      </w:r>
    </w:p>
    <w:p w:rsidR="00E81946" w:rsidRDefault="00E81946" w:rsidP="00C71593">
      <w:pPr>
        <w:pStyle w:val="Paragrafoelenco"/>
        <w:numPr>
          <w:ilvl w:val="0"/>
          <w:numId w:val="25"/>
        </w:numPr>
        <w:spacing w:before="0" w:after="120"/>
        <w:contextualSpacing w:val="0"/>
        <w:rPr>
          <w:rFonts w:cs="Arial"/>
        </w:rPr>
      </w:pPr>
      <w:r>
        <w:rPr>
          <w:rFonts w:cs="Arial"/>
        </w:rPr>
        <w:t xml:space="preserve">eventuali ulteriori policy di visibilità definiti in base al contesto della chiamata (es. coincidenza del richiedente / autore del documento, contesto di cura o emergenza ecc.) </w:t>
      </w:r>
    </w:p>
    <w:p w:rsidR="00E81946" w:rsidRPr="00E81946" w:rsidRDefault="00282074" w:rsidP="00E81946">
      <w:pPr>
        <w:spacing w:before="0" w:after="120"/>
        <w:rPr>
          <w:rFonts w:cs="Arial"/>
        </w:rPr>
      </w:pPr>
      <w:r>
        <w:rPr>
          <w:rFonts w:cs="Arial"/>
        </w:rPr>
        <w:t>restituendo</w:t>
      </w:r>
      <w:r w:rsidR="00E81946" w:rsidRPr="00E81946">
        <w:rPr>
          <w:rFonts w:cs="Arial"/>
        </w:rPr>
        <w:t xml:space="preserve"> l’elenco dei documenti identificati, ciascuno con il proprio identificativo unico, che sarà utilizzato per una eventuale procedura di recupero del suo contenuto (vedi </w:t>
      </w:r>
      <w:r w:rsidR="00E81946">
        <w:rPr>
          <w:rFonts w:cs="Arial"/>
        </w:rPr>
        <w:t>sotto</w:t>
      </w:r>
      <w:r w:rsidR="00E81946" w:rsidRPr="00E81946">
        <w:rPr>
          <w:rFonts w:cs="Arial"/>
        </w:rPr>
        <w:t>).</w:t>
      </w:r>
    </w:p>
    <w:p w:rsidR="00E81946" w:rsidRDefault="00701EF6" w:rsidP="00E81946">
      <w:pPr>
        <w:pStyle w:val="Paragrafoelenco"/>
        <w:spacing w:before="0" w:after="120"/>
        <w:ind w:left="0"/>
        <w:contextualSpacing w:val="0"/>
        <w:rPr>
          <w:rFonts w:cs="Arial"/>
        </w:rPr>
      </w:pPr>
      <w:r w:rsidRPr="00701EF6">
        <w:rPr>
          <w:rFonts w:cs="Arial"/>
        </w:rPr>
        <w:t xml:space="preserve">Le query verso il registry possono essere effettuate tramite messaggi di interrogazione prestabiliti (stored query) attraverso le quali </w:t>
      </w:r>
      <w:r>
        <w:rPr>
          <w:rFonts w:cs="Arial"/>
        </w:rPr>
        <w:t>è possibile recuperare diverse informazioni dal registry in base al tipo di query che si utilizza. Oltre all’id della query stessa, i parametri di ricerca possono essere:</w:t>
      </w:r>
    </w:p>
    <w:p w:rsidR="00701EF6" w:rsidRDefault="00282074" w:rsidP="00C71593">
      <w:pPr>
        <w:pStyle w:val="Paragrafoelenco"/>
        <w:numPr>
          <w:ilvl w:val="0"/>
          <w:numId w:val="20"/>
        </w:numPr>
        <w:spacing w:before="0" w:after="120"/>
        <w:contextualSpacing w:val="0"/>
        <w:rPr>
          <w:lang w:eastAsia="en-US"/>
        </w:rPr>
      </w:pPr>
      <w:r>
        <w:rPr>
          <w:lang w:eastAsia="en-US"/>
        </w:rPr>
        <w:t>p</w:t>
      </w:r>
      <w:r w:rsidR="00E81946" w:rsidRPr="00701EF6">
        <w:rPr>
          <w:lang w:eastAsia="en-US"/>
        </w:rPr>
        <w:t>atient id</w:t>
      </w:r>
    </w:p>
    <w:p w:rsidR="00701EF6" w:rsidRDefault="00E81946" w:rsidP="00C71593">
      <w:pPr>
        <w:pStyle w:val="Paragrafoelenco"/>
        <w:numPr>
          <w:ilvl w:val="0"/>
          <w:numId w:val="20"/>
        </w:numPr>
        <w:spacing w:before="0" w:after="120"/>
        <w:contextualSpacing w:val="0"/>
        <w:rPr>
          <w:lang w:eastAsia="en-US"/>
        </w:rPr>
      </w:pPr>
      <w:r w:rsidRPr="00701EF6">
        <w:rPr>
          <w:lang w:eastAsia="en-US"/>
        </w:rPr>
        <w:t>intervallo di tempo</w:t>
      </w:r>
    </w:p>
    <w:p w:rsidR="00701EF6" w:rsidRDefault="00E81946" w:rsidP="00C71593">
      <w:pPr>
        <w:pStyle w:val="Paragrafoelenco"/>
        <w:numPr>
          <w:ilvl w:val="0"/>
          <w:numId w:val="20"/>
        </w:numPr>
        <w:spacing w:before="0" w:after="120"/>
        <w:contextualSpacing w:val="0"/>
        <w:rPr>
          <w:lang w:eastAsia="en-US"/>
        </w:rPr>
      </w:pPr>
      <w:r w:rsidRPr="00701EF6">
        <w:rPr>
          <w:lang w:eastAsia="en-US"/>
        </w:rPr>
        <w:t>tipo di documento</w:t>
      </w:r>
    </w:p>
    <w:p w:rsidR="00701EF6" w:rsidRDefault="00E81946" w:rsidP="00C71593">
      <w:pPr>
        <w:pStyle w:val="Paragrafoelenco"/>
        <w:numPr>
          <w:ilvl w:val="0"/>
          <w:numId w:val="20"/>
        </w:numPr>
        <w:spacing w:before="0" w:after="120"/>
        <w:contextualSpacing w:val="0"/>
        <w:rPr>
          <w:lang w:eastAsia="en-US"/>
        </w:rPr>
      </w:pPr>
      <w:r w:rsidRPr="00701EF6">
        <w:rPr>
          <w:lang w:eastAsia="en-US"/>
        </w:rPr>
        <w:t>autore</w:t>
      </w:r>
    </w:p>
    <w:p w:rsidR="00701EF6" w:rsidRDefault="00E81946" w:rsidP="00C71593">
      <w:pPr>
        <w:pStyle w:val="Paragrafoelenco"/>
        <w:numPr>
          <w:ilvl w:val="0"/>
          <w:numId w:val="20"/>
        </w:numPr>
        <w:spacing w:before="0" w:after="120"/>
        <w:contextualSpacing w:val="0"/>
        <w:rPr>
          <w:lang w:eastAsia="en-US"/>
        </w:rPr>
      </w:pPr>
      <w:r w:rsidRPr="00701EF6">
        <w:rPr>
          <w:lang w:eastAsia="en-US"/>
        </w:rPr>
        <w:t>document source</w:t>
      </w:r>
    </w:p>
    <w:p w:rsidR="00701EF6" w:rsidRDefault="00E81946" w:rsidP="00C71593">
      <w:pPr>
        <w:pStyle w:val="Paragrafoelenco"/>
        <w:numPr>
          <w:ilvl w:val="0"/>
          <w:numId w:val="20"/>
        </w:numPr>
        <w:spacing w:before="0" w:after="120"/>
        <w:contextualSpacing w:val="0"/>
        <w:rPr>
          <w:lang w:eastAsia="en-US"/>
        </w:rPr>
      </w:pPr>
      <w:r w:rsidRPr="00701EF6">
        <w:rPr>
          <w:lang w:eastAsia="en-US"/>
        </w:rPr>
        <w:t>modifiche a un folder in un intervallo temporale</w:t>
      </w:r>
    </w:p>
    <w:p w:rsidR="00701EF6" w:rsidRDefault="00E81946" w:rsidP="00C71593">
      <w:pPr>
        <w:pStyle w:val="Paragrafoelenco"/>
        <w:numPr>
          <w:ilvl w:val="0"/>
          <w:numId w:val="20"/>
        </w:numPr>
        <w:spacing w:before="0" w:after="120"/>
        <w:contextualSpacing w:val="0"/>
        <w:rPr>
          <w:lang w:eastAsia="en-US"/>
        </w:rPr>
      </w:pPr>
      <w:r w:rsidRPr="00701EF6">
        <w:rPr>
          <w:lang w:eastAsia="en-US"/>
        </w:rPr>
        <w:t>identificativo dei documenti</w:t>
      </w:r>
    </w:p>
    <w:p w:rsidR="00E81946" w:rsidRPr="00701EF6" w:rsidRDefault="00E81946" w:rsidP="00C71593">
      <w:pPr>
        <w:pStyle w:val="Paragrafoelenco"/>
        <w:numPr>
          <w:ilvl w:val="0"/>
          <w:numId w:val="20"/>
        </w:numPr>
        <w:spacing w:before="0" w:after="120"/>
        <w:contextualSpacing w:val="0"/>
        <w:rPr>
          <w:lang w:eastAsia="en-US"/>
        </w:rPr>
      </w:pPr>
      <w:r w:rsidRPr="00701EF6">
        <w:rPr>
          <w:lang w:eastAsia="en-US"/>
        </w:rPr>
        <w:t>intervallo temporale di un sottomissione.</w:t>
      </w:r>
    </w:p>
    <w:p w:rsidR="00810C2A" w:rsidRDefault="00810C2A" w:rsidP="00810C2A">
      <w:pPr>
        <w:spacing w:before="0" w:after="120"/>
      </w:pPr>
    </w:p>
    <w:p w:rsidR="00701EF6" w:rsidRPr="002D59F2" w:rsidRDefault="00701EF6" w:rsidP="00701EF6">
      <w:pPr>
        <w:spacing w:before="0" w:after="120"/>
        <w:rPr>
          <w:b/>
          <w:u w:val="single"/>
          <w:lang w:eastAsia="en-US"/>
        </w:rPr>
      </w:pPr>
      <w:r w:rsidRPr="002D59F2">
        <w:rPr>
          <w:b/>
          <w:u w:val="single"/>
          <w:lang w:eastAsia="en-US"/>
        </w:rPr>
        <w:t>Recupero documento</w:t>
      </w:r>
      <w:r w:rsidR="00F83D03" w:rsidRPr="002D59F2">
        <w:rPr>
          <w:b/>
          <w:u w:val="single"/>
          <w:lang w:eastAsia="en-US"/>
        </w:rPr>
        <w:t xml:space="preserve"> FSE</w:t>
      </w:r>
      <w:r w:rsidRPr="002D59F2">
        <w:rPr>
          <w:b/>
          <w:u w:val="single"/>
          <w:lang w:eastAsia="en-US"/>
        </w:rPr>
        <w:t xml:space="preserve"> </w:t>
      </w:r>
    </w:p>
    <w:p w:rsidR="00810C2A" w:rsidRDefault="00701EF6" w:rsidP="00810C2A">
      <w:pPr>
        <w:spacing w:before="0" w:after="120"/>
      </w:pPr>
      <w:r w:rsidRPr="002D59F2">
        <w:t>Il servizio è esposto dal repository</w:t>
      </w:r>
      <w:r w:rsidR="00282074" w:rsidRPr="002D59F2">
        <w:t xml:space="preserve"> via Access Gateway</w:t>
      </w:r>
      <w:r w:rsidRPr="002D59F2">
        <w:t xml:space="preserve"> </w:t>
      </w:r>
      <w:r w:rsidR="00282074" w:rsidRPr="002D59F2">
        <w:t xml:space="preserve">e consente di recuperare </w:t>
      </w:r>
      <w:r w:rsidR="00282074" w:rsidRPr="002D59F2">
        <w:rPr>
          <w:rFonts w:cs="Arial"/>
        </w:rPr>
        <w:t xml:space="preserve">un documento selezionato dalla lista di documenti estratta attraverso il servizio di ricerca. Anche in questo caso </w:t>
      </w:r>
      <w:r w:rsidR="0069428C" w:rsidRPr="002D59F2">
        <w:rPr>
          <w:rFonts w:cs="Arial"/>
        </w:rPr>
        <w:t>l</w:t>
      </w:r>
      <w:r w:rsidR="0069428C" w:rsidRPr="002D59F2">
        <w:rPr>
          <w:lang w:eastAsia="en-US"/>
        </w:rPr>
        <w:t>’invocazione del servizio è effettuata incapsulando nella chiamata le informazioni relative al token contenente l’asserzione di identità dell’utente e al token contenente l’asserzione di attributo del ruolo</w:t>
      </w:r>
      <w:r w:rsidR="0069428C" w:rsidRPr="002D59F2">
        <w:rPr>
          <w:rFonts w:cs="Arial"/>
        </w:rPr>
        <w:t xml:space="preserve">, </w:t>
      </w:r>
      <w:r w:rsidR="00282074" w:rsidRPr="002D59F2">
        <w:rPr>
          <w:rFonts w:cs="Arial"/>
        </w:rPr>
        <w:t xml:space="preserve"> consentendo all’Access Gateway di verificare la validità del token e delle policy, e ad accertare, in base alla richiesta individuata, che l’utente abbia un profilo autorizzato ad eseguire l’operazione richiesta.</w:t>
      </w:r>
      <w:r w:rsidR="00F83D03" w:rsidRPr="002D59F2">
        <w:rPr>
          <w:rFonts w:cs="Arial"/>
        </w:rPr>
        <w:t xml:space="preserve"> Il documento è richiesto al repository tramite il suo identificativo univoco, la renderizzazione del documento è a cura del verticale richiedente.</w:t>
      </w:r>
    </w:p>
    <w:p w:rsidR="00810C2A" w:rsidRDefault="00810C2A" w:rsidP="00810C2A">
      <w:pPr>
        <w:spacing w:before="0" w:after="120"/>
      </w:pPr>
    </w:p>
    <w:p w:rsidR="00810C2A" w:rsidRDefault="00F83D03" w:rsidP="00810C2A">
      <w:pPr>
        <w:spacing w:before="0" w:after="120"/>
      </w:pPr>
      <w:r>
        <w:t xml:space="preserve">I servizi di ricerca e recupero del documento sopra esposti sono invocabili in maniera analoga anche a livello locale, con la sola eccezione che i </w:t>
      </w:r>
      <w:r>
        <w:lastRenderedPageBreak/>
        <w:t xml:space="preserve">servizi di ricerca locale sono esposti dal repository locale e non da registry regionale. </w:t>
      </w:r>
    </w:p>
    <w:p w:rsidR="00810C2A" w:rsidRDefault="00810C2A" w:rsidP="00E81946">
      <w:pPr>
        <w:spacing w:before="0" w:after="120"/>
      </w:pPr>
      <w:r>
        <w:t xml:space="preserve"> </w:t>
      </w:r>
    </w:p>
    <w:p w:rsidR="00F83D03" w:rsidRDefault="00F83D03" w:rsidP="00F83D03">
      <w:pPr>
        <w:shd w:val="clear" w:color="auto" w:fill="BFBFBF" w:themeFill="background1" w:themeFillShade="BF"/>
        <w:spacing w:before="0" w:after="120"/>
      </w:pPr>
      <w:r>
        <w:t xml:space="preserve">Per il dettaglio circa il funzionamento dei servizi di </w:t>
      </w:r>
      <w:r w:rsidRPr="00F83D03">
        <w:t xml:space="preserve">ricerca, recupero documento e visualizzazione (renderizzazione) dei documenti </w:t>
      </w:r>
      <w:r>
        <w:t>si vedano i seguenti paragrafi del documento di interfacce:</w:t>
      </w:r>
    </w:p>
    <w:p w:rsidR="00F83D03" w:rsidRDefault="00F83D03" w:rsidP="00F83D03">
      <w:pPr>
        <w:shd w:val="clear" w:color="auto" w:fill="BFBFBF" w:themeFill="background1" w:themeFillShade="BF"/>
        <w:spacing w:before="0" w:after="120"/>
      </w:pPr>
      <w:r>
        <w:t xml:space="preserve">    - par. 4.4.1 - Servizio di Ricerca Documenti su FSE</w:t>
      </w:r>
    </w:p>
    <w:p w:rsidR="00F83D03" w:rsidRDefault="00F83D03" w:rsidP="00F83D03">
      <w:pPr>
        <w:shd w:val="clear" w:color="auto" w:fill="BFBFBF" w:themeFill="background1" w:themeFillShade="BF"/>
        <w:spacing w:before="0" w:after="120"/>
      </w:pPr>
      <w:r>
        <w:t xml:space="preserve">    - par. 4.4.2 - Servizio di Retrieve Documento da FSE</w:t>
      </w:r>
      <w:r>
        <w:tab/>
      </w:r>
    </w:p>
    <w:p w:rsidR="00F83D03" w:rsidRDefault="00F83D03" w:rsidP="00F83D03">
      <w:pPr>
        <w:shd w:val="clear" w:color="auto" w:fill="BFBFBF" w:themeFill="background1" w:themeFillShade="BF"/>
        <w:spacing w:before="0" w:after="120"/>
      </w:pPr>
      <w:r>
        <w:t xml:space="preserve">    - par. 4.4.3 - Servizio di Ricerca su Repository Locale (firmato e non – dati)</w:t>
      </w:r>
    </w:p>
    <w:p w:rsidR="00F83D03" w:rsidRDefault="00F83D03" w:rsidP="00F83D03">
      <w:pPr>
        <w:shd w:val="clear" w:color="auto" w:fill="BFBFBF" w:themeFill="background1" w:themeFillShade="BF"/>
        <w:spacing w:before="0" w:after="120"/>
      </w:pPr>
      <w:r>
        <w:t xml:space="preserve">    - par. 4.4.4 - Servizio di Retrieve Documento da Repository Locale (firmato e non - dati)</w:t>
      </w:r>
    </w:p>
    <w:p w:rsidR="00F83D03" w:rsidRDefault="00F83D03" w:rsidP="00F83D03">
      <w:pPr>
        <w:shd w:val="clear" w:color="auto" w:fill="BFBFBF" w:themeFill="background1" w:themeFillShade="BF"/>
        <w:spacing w:before="0" w:after="120"/>
      </w:pPr>
      <w:r>
        <w:t xml:space="preserve">    - par. </w:t>
      </w:r>
      <w:r w:rsidRPr="00F83D03">
        <w:t>4.4.5</w:t>
      </w:r>
      <w:r>
        <w:t xml:space="preserve"> - </w:t>
      </w:r>
      <w:r w:rsidRPr="00F83D03">
        <w:t>Servizio di Recupero Risultati Precedenti di Laboratorio</w:t>
      </w:r>
    </w:p>
    <w:p w:rsidR="00F83D03" w:rsidRDefault="00F83D03" w:rsidP="00F83D03">
      <w:pPr>
        <w:shd w:val="clear" w:color="auto" w:fill="BFBFBF" w:themeFill="background1" w:themeFillShade="BF"/>
        <w:spacing w:before="0" w:after="120"/>
      </w:pPr>
      <w:r>
        <w:t>Per le specifiche di implementazione si vedano i relativi paragr</w:t>
      </w:r>
      <w:r w:rsidR="006057EF">
        <w:t>afi: 5.4.1, 5.4.2, 5.4.3, 5.4.4, 5.4.5</w:t>
      </w:r>
    </w:p>
    <w:p w:rsidR="00F83D03" w:rsidRDefault="00F83D03" w:rsidP="00E81946">
      <w:pPr>
        <w:spacing w:before="0" w:after="120"/>
        <w:rPr>
          <w:rFonts w:cs="Arial"/>
        </w:rPr>
      </w:pPr>
    </w:p>
    <w:p w:rsidR="00810C2A" w:rsidRDefault="00810C2A" w:rsidP="00810C2A">
      <w:pPr>
        <w:spacing w:before="0" w:after="120"/>
        <w:rPr>
          <w:rFonts w:cs="Arial"/>
        </w:rPr>
      </w:pPr>
    </w:p>
    <w:p w:rsidR="00810C2A" w:rsidRDefault="00810C2A" w:rsidP="00810C2A">
      <w:pPr>
        <w:spacing w:before="0" w:after="120"/>
        <w:rPr>
          <w:rFonts w:cs="Arial"/>
        </w:rPr>
      </w:pPr>
    </w:p>
    <w:p w:rsidR="00A91158" w:rsidRDefault="00A91158" w:rsidP="00A91158">
      <w:pPr>
        <w:pStyle w:val="Titolo1"/>
      </w:pPr>
      <w:bookmarkStart w:id="70" w:name="_Toc479158437"/>
      <w:r>
        <w:t>ALLEGATI</w:t>
      </w:r>
      <w:bookmarkEnd w:id="70"/>
    </w:p>
    <w:p w:rsidR="007340C5" w:rsidRDefault="00A91158" w:rsidP="00810C2A">
      <w:pPr>
        <w:spacing w:before="0" w:after="120"/>
      </w:pPr>
      <w:r>
        <w:t>Allegato A – Esempio moduli responsabile e incaricati del trattamento</w:t>
      </w:r>
    </w:p>
    <w:p w:rsidR="00A91158" w:rsidRDefault="00A91158" w:rsidP="00810C2A">
      <w:pPr>
        <w:spacing w:before="0" w:after="120"/>
      </w:pPr>
    </w:p>
    <w:p w:rsidR="00A91158" w:rsidRDefault="00A91158" w:rsidP="00810C2A">
      <w:pPr>
        <w:spacing w:before="0" w:after="120"/>
      </w:pPr>
    </w:p>
    <w:p w:rsidR="00A91158" w:rsidRDefault="00A91158" w:rsidP="00810C2A">
      <w:pPr>
        <w:spacing w:before="0" w:after="120"/>
      </w:pPr>
    </w:p>
    <w:p w:rsidR="00A91158" w:rsidRDefault="00A91158" w:rsidP="00810C2A">
      <w:pPr>
        <w:spacing w:before="0" w:after="120"/>
      </w:pPr>
    </w:p>
    <w:p w:rsidR="00A91158" w:rsidRDefault="00A91158" w:rsidP="00810C2A">
      <w:pPr>
        <w:spacing w:before="0" w:after="120"/>
        <w:sectPr w:rsidR="00A91158" w:rsidSect="00640B8D">
          <w:pgSz w:w="11907" w:h="16840" w:code="9"/>
          <w:pgMar w:top="1674" w:right="1134" w:bottom="1701" w:left="1134" w:header="567" w:footer="284" w:gutter="0"/>
          <w:cols w:space="720"/>
        </w:sectPr>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3A3C0F" w:rsidRDefault="003A3C0F" w:rsidP="00810C2A">
      <w:pPr>
        <w:spacing w:before="0" w:after="120"/>
      </w:pPr>
    </w:p>
    <w:p w:rsidR="00A91158" w:rsidRPr="003A3C0F" w:rsidRDefault="00A91158" w:rsidP="00810C2A">
      <w:pPr>
        <w:spacing w:before="0" w:after="120"/>
        <w:rPr>
          <w:sz w:val="72"/>
          <w:szCs w:val="72"/>
        </w:rPr>
      </w:pPr>
      <w:r w:rsidRPr="003A3C0F">
        <w:rPr>
          <w:sz w:val="72"/>
          <w:szCs w:val="72"/>
        </w:rPr>
        <w:t>ALLEGATO A</w:t>
      </w:r>
    </w:p>
    <w:p w:rsidR="003A3C0F" w:rsidRDefault="003A3C0F" w:rsidP="00810C2A">
      <w:pPr>
        <w:spacing w:before="0" w:after="120"/>
        <w:sectPr w:rsidR="003A3C0F" w:rsidSect="003A3C0F">
          <w:headerReference w:type="default" r:id="rId26"/>
          <w:footerReference w:type="default" r:id="rId27"/>
          <w:pgSz w:w="11906" w:h="16838"/>
          <w:pgMar w:top="1417" w:right="1134" w:bottom="568" w:left="1134" w:header="708" w:footer="238" w:gutter="0"/>
          <w:pgNumType w:start="1"/>
          <w:cols w:space="709"/>
          <w:docGrid w:linePitch="360"/>
        </w:sectPr>
      </w:pPr>
    </w:p>
    <w:p w:rsidR="003A3C0F" w:rsidRDefault="003A3C0F" w:rsidP="00810C2A">
      <w:pPr>
        <w:spacing w:before="0" w:after="120"/>
      </w:pPr>
    </w:p>
    <w:p w:rsidR="00A91158" w:rsidRDefault="00A91158" w:rsidP="00810C2A">
      <w:pPr>
        <w:spacing w:before="0" w:after="120"/>
      </w:pPr>
    </w:p>
    <w:p w:rsidR="00A91158" w:rsidRDefault="00A91158" w:rsidP="00A91158">
      <w:pPr>
        <w:ind w:left="4536" w:hanging="1"/>
        <w:rPr>
          <w:rFonts w:cs="Arial"/>
          <w:sz w:val="22"/>
          <w:szCs w:val="22"/>
        </w:rPr>
      </w:pPr>
    </w:p>
    <w:p w:rsidR="00A91158" w:rsidRDefault="00A91158" w:rsidP="00A91158">
      <w:pPr>
        <w:jc w:val="center"/>
        <w:rPr>
          <w:rFonts w:cs="Arial"/>
          <w:b/>
          <w:sz w:val="22"/>
          <w:szCs w:val="22"/>
        </w:rPr>
      </w:pPr>
      <w:r w:rsidRPr="008C1590">
        <w:rPr>
          <w:rFonts w:cs="Arial"/>
          <w:b/>
          <w:sz w:val="22"/>
          <w:szCs w:val="22"/>
        </w:rPr>
        <w:t>MODELLO COMUNICAZIONE INCARICATI DEL TRATTAMENTO FSE</w:t>
      </w:r>
    </w:p>
    <w:p w:rsidR="00A91158" w:rsidRPr="008C1590" w:rsidRDefault="00A91158" w:rsidP="00A91158">
      <w:pPr>
        <w:jc w:val="center"/>
        <w:rPr>
          <w:rFonts w:cs="Arial"/>
          <w:b/>
          <w:sz w:val="22"/>
          <w:szCs w:val="22"/>
        </w:rPr>
      </w:pPr>
    </w:p>
    <w:p w:rsidR="00A91158" w:rsidRDefault="00A91158" w:rsidP="00A91158">
      <w:pPr>
        <w:ind w:left="4254" w:firstLine="141"/>
        <w:rPr>
          <w:rFonts w:cs="Arial"/>
          <w:sz w:val="22"/>
          <w:szCs w:val="22"/>
        </w:rPr>
      </w:pPr>
    </w:p>
    <w:p w:rsidR="00A91158" w:rsidRDefault="00A91158" w:rsidP="00A91158">
      <w:pPr>
        <w:spacing w:line="480" w:lineRule="auto"/>
        <w:rPr>
          <w:rFonts w:cs="Arial"/>
          <w:sz w:val="22"/>
          <w:szCs w:val="22"/>
        </w:rPr>
      </w:pPr>
      <w:r>
        <w:rPr>
          <w:rFonts w:cs="Arial"/>
          <w:sz w:val="22"/>
          <w:szCs w:val="22"/>
        </w:rPr>
        <w:t>Io sottoscritto …………………………………………………………, n</w:t>
      </w:r>
      <w:r w:rsidRPr="00885057">
        <w:rPr>
          <w:rFonts w:cs="Arial"/>
          <w:sz w:val="22"/>
          <w:szCs w:val="22"/>
        </w:rPr>
        <w:t xml:space="preserve">ato a </w:t>
      </w:r>
      <w:r>
        <w:rPr>
          <w:rFonts w:cs="Arial"/>
          <w:sz w:val="22"/>
          <w:szCs w:val="22"/>
        </w:rPr>
        <w:t>…………………………….</w:t>
      </w:r>
      <w:r w:rsidRPr="00885057">
        <w:rPr>
          <w:rFonts w:cs="Arial"/>
          <w:sz w:val="22"/>
          <w:szCs w:val="22"/>
        </w:rPr>
        <w:t xml:space="preserve"> il </w:t>
      </w:r>
      <w:r>
        <w:rPr>
          <w:rFonts w:cs="Arial"/>
          <w:sz w:val="22"/>
          <w:szCs w:val="22"/>
        </w:rPr>
        <w:t>……..</w:t>
      </w:r>
      <w:r w:rsidRPr="00885057">
        <w:rPr>
          <w:rFonts w:cs="Arial"/>
          <w:sz w:val="22"/>
          <w:szCs w:val="22"/>
        </w:rPr>
        <w:t>/</w:t>
      </w:r>
      <w:r>
        <w:rPr>
          <w:rFonts w:cs="Arial"/>
          <w:sz w:val="22"/>
          <w:szCs w:val="22"/>
        </w:rPr>
        <w:t>………</w:t>
      </w:r>
      <w:r w:rsidRPr="00885057">
        <w:rPr>
          <w:rFonts w:cs="Arial"/>
          <w:sz w:val="22"/>
          <w:szCs w:val="22"/>
        </w:rPr>
        <w:t>/</w:t>
      </w:r>
      <w:r>
        <w:rPr>
          <w:rFonts w:cs="Arial"/>
          <w:sz w:val="22"/>
          <w:szCs w:val="22"/>
        </w:rPr>
        <w:t xml:space="preserve">……….. </w:t>
      </w:r>
      <w:r w:rsidRPr="00885057">
        <w:rPr>
          <w:rFonts w:cs="Arial"/>
          <w:sz w:val="22"/>
          <w:szCs w:val="22"/>
        </w:rPr>
        <w:t>codice fiscale</w:t>
      </w:r>
      <w:r>
        <w:rPr>
          <w:rFonts w:cs="Arial"/>
          <w:sz w:val="22"/>
          <w:szCs w:val="22"/>
        </w:rPr>
        <w:t xml:space="preserve"> ………………………………..………………………, r</w:t>
      </w:r>
      <w:r w:rsidRPr="00885057">
        <w:rPr>
          <w:rFonts w:cs="Arial"/>
          <w:sz w:val="22"/>
          <w:szCs w:val="22"/>
        </w:rPr>
        <w:t xml:space="preserve">esidente a </w:t>
      </w:r>
      <w:r>
        <w:rPr>
          <w:rFonts w:cs="Arial"/>
          <w:sz w:val="22"/>
          <w:szCs w:val="22"/>
        </w:rPr>
        <w:t>…………………………..</w:t>
      </w:r>
      <w:r w:rsidRPr="00885057">
        <w:rPr>
          <w:rFonts w:cs="Arial"/>
          <w:sz w:val="22"/>
          <w:szCs w:val="22"/>
        </w:rPr>
        <w:t xml:space="preserve"> via / piazza </w:t>
      </w:r>
      <w:r>
        <w:rPr>
          <w:rFonts w:cs="Arial"/>
          <w:sz w:val="22"/>
          <w:szCs w:val="22"/>
        </w:rPr>
        <w:t>…..………………………………………. c</w:t>
      </w:r>
      <w:r w:rsidRPr="00885057">
        <w:rPr>
          <w:rFonts w:cs="Arial"/>
          <w:sz w:val="22"/>
          <w:szCs w:val="22"/>
        </w:rPr>
        <w:t>ap</w:t>
      </w:r>
      <w:r>
        <w:rPr>
          <w:rFonts w:cs="Arial"/>
          <w:sz w:val="22"/>
          <w:szCs w:val="22"/>
        </w:rPr>
        <w:t xml:space="preserve"> ………………… in qualità del responsabile del trattamento dell’Azienda/ Area Vasta ……………………………………………… ai fini del trattamento dei dati personali effettuato con il Fascicolo Sanitario Elettronico, informo che sono incaricati del trattamento i soggetti elencati nella tabella allegata.</w:t>
      </w:r>
    </w:p>
    <w:p w:rsidR="00A91158" w:rsidRPr="009139F6" w:rsidRDefault="00A91158" w:rsidP="00A91158">
      <w:pPr>
        <w:spacing w:line="480" w:lineRule="auto"/>
        <w:rPr>
          <w:rFonts w:cs="Arial"/>
          <w:sz w:val="22"/>
          <w:szCs w:val="22"/>
        </w:rPr>
      </w:pPr>
      <w:r>
        <w:rPr>
          <w:rFonts w:cs="Arial"/>
          <w:sz w:val="22"/>
          <w:szCs w:val="22"/>
        </w:rPr>
        <w:t xml:space="preserve">Si richiede pertanto il caricamento dei soggetti indicati nel sistema di gestione ruoli disponibile a livello locale. </w:t>
      </w:r>
    </w:p>
    <w:p w:rsidR="00A91158" w:rsidRPr="009139F6" w:rsidRDefault="00A91158" w:rsidP="00A91158">
      <w:pPr>
        <w:ind w:left="993" w:hanging="993"/>
        <w:rPr>
          <w:rFonts w:cs="Arial"/>
          <w:b/>
          <w:sz w:val="22"/>
          <w:szCs w:val="22"/>
        </w:rPr>
      </w:pPr>
    </w:p>
    <w:p w:rsidR="00A91158" w:rsidRPr="009139F6" w:rsidRDefault="00A91158" w:rsidP="00A91158">
      <w:pPr>
        <w:rPr>
          <w:rFonts w:cs="Arial"/>
          <w:sz w:val="22"/>
          <w:szCs w:val="22"/>
        </w:rPr>
      </w:pPr>
    </w:p>
    <w:p w:rsidR="00A91158" w:rsidRDefault="00A91158" w:rsidP="00A91158">
      <w:pPr>
        <w:rPr>
          <w:rFonts w:cs="Arial"/>
          <w:sz w:val="22"/>
          <w:szCs w:val="22"/>
        </w:rPr>
      </w:pPr>
    </w:p>
    <w:p w:rsidR="00A91158" w:rsidRPr="006926E0" w:rsidRDefault="00A91158" w:rsidP="00A91158">
      <w:pPr>
        <w:spacing w:line="480" w:lineRule="auto"/>
        <w:ind w:left="425" w:firstLine="4253"/>
        <w:rPr>
          <w:rFonts w:cs="Arial"/>
          <w:sz w:val="22"/>
          <w:szCs w:val="22"/>
        </w:rPr>
      </w:pPr>
      <w:r>
        <w:rPr>
          <w:rFonts w:cs="Arial"/>
          <w:sz w:val="22"/>
          <w:szCs w:val="22"/>
        </w:rPr>
        <w:t>I</w:t>
      </w:r>
      <w:r w:rsidRPr="006926E0">
        <w:rPr>
          <w:rFonts w:cs="Arial"/>
          <w:sz w:val="22"/>
          <w:szCs w:val="22"/>
        </w:rPr>
        <w:t>l Responsabile del Trattamento</w:t>
      </w:r>
    </w:p>
    <w:p w:rsidR="00A91158" w:rsidRPr="006926E0" w:rsidRDefault="00A91158" w:rsidP="00A91158">
      <w:pPr>
        <w:spacing w:line="480" w:lineRule="auto"/>
        <w:ind w:left="425" w:firstLine="3686"/>
        <w:rPr>
          <w:rFonts w:cs="Arial"/>
          <w:sz w:val="22"/>
          <w:szCs w:val="22"/>
        </w:rPr>
      </w:pPr>
      <w:r>
        <w:rPr>
          <w:rFonts w:cs="Arial"/>
          <w:sz w:val="22"/>
          <w:szCs w:val="22"/>
        </w:rPr>
        <w:lastRenderedPageBreak/>
        <w:t>…………………</w:t>
      </w:r>
      <w:r w:rsidRPr="006926E0">
        <w:rPr>
          <w:rFonts w:cs="Arial"/>
          <w:sz w:val="22"/>
          <w:szCs w:val="22"/>
        </w:rPr>
        <w:t>…………………………….</w:t>
      </w:r>
    </w:p>
    <w:p w:rsidR="00A91158" w:rsidRDefault="00A91158" w:rsidP="00A91158">
      <w:pPr>
        <w:rPr>
          <w:rFonts w:cs="Arial"/>
          <w:sz w:val="22"/>
          <w:szCs w:val="22"/>
        </w:rPr>
      </w:pPr>
    </w:p>
    <w:p w:rsidR="00A91158" w:rsidRDefault="00A91158" w:rsidP="00A91158">
      <w:pPr>
        <w:rPr>
          <w:rFonts w:cs="Arial"/>
          <w:sz w:val="22"/>
          <w:szCs w:val="22"/>
        </w:rPr>
      </w:pPr>
    </w:p>
    <w:p w:rsidR="00A91158" w:rsidRPr="004B2D85" w:rsidRDefault="00A91158" w:rsidP="00A91158">
      <w:pPr>
        <w:ind w:firstLine="851"/>
        <w:rPr>
          <w:rFonts w:cs="Arial"/>
          <w:sz w:val="22"/>
          <w:szCs w:val="22"/>
        </w:rPr>
      </w:pPr>
      <w:r>
        <w:rPr>
          <w:rFonts w:cs="Arial"/>
          <w:sz w:val="22"/>
          <w:szCs w:val="22"/>
        </w:rPr>
        <w:t xml:space="preserve"> </w:t>
      </w:r>
    </w:p>
    <w:p w:rsidR="00A91158" w:rsidRDefault="00A91158" w:rsidP="00A91158">
      <w:pPr>
        <w:tabs>
          <w:tab w:val="center" w:pos="1620"/>
        </w:tabs>
        <w:rPr>
          <w:rFonts w:cs="Arial"/>
          <w:sz w:val="18"/>
          <w:szCs w:val="22"/>
        </w:rPr>
      </w:pPr>
    </w:p>
    <w:p w:rsidR="00A91158" w:rsidRDefault="00A91158" w:rsidP="00A91158">
      <w:pPr>
        <w:tabs>
          <w:tab w:val="center" w:pos="1620"/>
        </w:tabs>
        <w:rPr>
          <w:rFonts w:cs="Arial"/>
          <w:b/>
          <w:sz w:val="18"/>
          <w:szCs w:val="22"/>
        </w:rPr>
        <w:sectPr w:rsidR="00A91158" w:rsidSect="003A3C0F">
          <w:headerReference w:type="default" r:id="rId28"/>
          <w:footerReference w:type="default" r:id="rId29"/>
          <w:pgSz w:w="11906" w:h="16838"/>
          <w:pgMar w:top="1417" w:right="1134" w:bottom="568" w:left="1134" w:header="708" w:footer="238" w:gutter="0"/>
          <w:pgNumType w:start="1"/>
          <w:cols w:space="709"/>
          <w:docGrid w:linePitch="360"/>
        </w:sectPr>
      </w:pPr>
    </w:p>
    <w:p w:rsidR="00A91158" w:rsidRPr="00C34007" w:rsidRDefault="00A91158" w:rsidP="00A91158">
      <w:pPr>
        <w:tabs>
          <w:tab w:val="center" w:pos="1620"/>
        </w:tabs>
        <w:ind w:left="426"/>
        <w:rPr>
          <w:rFonts w:cs="Arial"/>
          <w:b/>
          <w:sz w:val="22"/>
          <w:szCs w:val="22"/>
        </w:rPr>
      </w:pPr>
      <w:r w:rsidRPr="00C34007">
        <w:rPr>
          <w:rFonts w:cs="Arial"/>
          <w:b/>
          <w:sz w:val="22"/>
          <w:szCs w:val="22"/>
        </w:rPr>
        <w:lastRenderedPageBreak/>
        <w:t xml:space="preserve">ALLEGATO </w:t>
      </w:r>
      <w:r w:rsidR="007059D5">
        <w:rPr>
          <w:rFonts w:cs="Arial"/>
          <w:b/>
          <w:sz w:val="22"/>
          <w:szCs w:val="22"/>
        </w:rPr>
        <w:t>A</w:t>
      </w:r>
      <w:r w:rsidRPr="00C34007">
        <w:rPr>
          <w:rFonts w:cs="Arial"/>
          <w:b/>
          <w:sz w:val="22"/>
          <w:szCs w:val="22"/>
        </w:rPr>
        <w:t xml:space="preserve"> – </w:t>
      </w:r>
      <w:r>
        <w:rPr>
          <w:rFonts w:cs="Arial"/>
          <w:b/>
          <w:sz w:val="22"/>
          <w:szCs w:val="22"/>
        </w:rPr>
        <w:t>ELENCO UTENTI INCARICATI DEL TRATTAMENTO FSE</w:t>
      </w:r>
    </w:p>
    <w:p w:rsidR="00A91158" w:rsidRPr="006926E0" w:rsidRDefault="00A91158" w:rsidP="00A91158">
      <w:pPr>
        <w:ind w:left="426"/>
        <w:rPr>
          <w:rFonts w:cs="Arial"/>
          <w:i/>
          <w:sz w:val="22"/>
          <w:szCs w:val="22"/>
        </w:rPr>
      </w:pPr>
      <w:r w:rsidRPr="006926E0">
        <w:rPr>
          <w:rFonts w:cs="Arial"/>
          <w:i/>
          <w:sz w:val="22"/>
          <w:szCs w:val="22"/>
        </w:rPr>
        <w:t xml:space="preserve">[Compilare il modulo allegato fornendo le informazioni sugli utenti che </w:t>
      </w:r>
      <w:r w:rsidR="003A3C0F">
        <w:rPr>
          <w:rFonts w:cs="Arial"/>
          <w:i/>
          <w:sz w:val="22"/>
          <w:szCs w:val="22"/>
        </w:rPr>
        <w:t>utilizzeranno</w:t>
      </w:r>
      <w:r w:rsidRPr="006926E0">
        <w:rPr>
          <w:rFonts w:cs="Arial"/>
          <w:i/>
          <w:sz w:val="22"/>
          <w:szCs w:val="22"/>
        </w:rPr>
        <w:t xml:space="preserve"> i servizi FSE]</w:t>
      </w:r>
    </w:p>
    <w:p w:rsidR="00A91158" w:rsidRDefault="00A91158" w:rsidP="00A91158">
      <w:pPr>
        <w:ind w:left="426"/>
        <w:rPr>
          <w:rFonts w:cs="Arial"/>
          <w:sz w:val="22"/>
          <w:szCs w:val="22"/>
        </w:rPr>
      </w:pPr>
    </w:p>
    <w:tbl>
      <w:tblPr>
        <w:tblW w:w="3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662"/>
        <w:gridCol w:w="1540"/>
        <w:gridCol w:w="1709"/>
        <w:gridCol w:w="1156"/>
        <w:gridCol w:w="1289"/>
        <w:gridCol w:w="1543"/>
      </w:tblGrid>
      <w:tr w:rsidR="007059D5" w:rsidRPr="002E539A" w:rsidTr="007059D5">
        <w:tc>
          <w:tcPr>
            <w:tcW w:w="312" w:type="pct"/>
            <w:shd w:val="clear" w:color="auto" w:fill="auto"/>
          </w:tcPr>
          <w:p w:rsidR="007059D5" w:rsidRPr="002E539A" w:rsidRDefault="007059D5" w:rsidP="00640B8D">
            <w:pPr>
              <w:rPr>
                <w:rFonts w:cs="Arial"/>
                <w:sz w:val="22"/>
                <w:szCs w:val="22"/>
              </w:rPr>
            </w:pPr>
            <w:r w:rsidRPr="002E539A">
              <w:rPr>
                <w:rFonts w:cs="Arial"/>
                <w:sz w:val="22"/>
                <w:szCs w:val="22"/>
              </w:rPr>
              <w:t>#</w:t>
            </w:r>
          </w:p>
        </w:tc>
        <w:tc>
          <w:tcPr>
            <w:tcW w:w="875" w:type="pct"/>
            <w:shd w:val="clear" w:color="auto" w:fill="auto"/>
          </w:tcPr>
          <w:p w:rsidR="007059D5" w:rsidRPr="002E539A" w:rsidRDefault="007059D5" w:rsidP="00774019">
            <w:pPr>
              <w:ind w:left="35"/>
              <w:rPr>
                <w:rFonts w:cs="Arial"/>
                <w:sz w:val="22"/>
                <w:szCs w:val="22"/>
              </w:rPr>
            </w:pPr>
            <w:r w:rsidRPr="002E539A">
              <w:rPr>
                <w:rFonts w:cs="Arial"/>
                <w:sz w:val="22"/>
                <w:szCs w:val="22"/>
              </w:rPr>
              <w:t>Codice Fiscale</w:t>
            </w:r>
          </w:p>
        </w:tc>
        <w:tc>
          <w:tcPr>
            <w:tcW w:w="811" w:type="pct"/>
            <w:shd w:val="clear" w:color="auto" w:fill="auto"/>
          </w:tcPr>
          <w:p w:rsidR="007059D5" w:rsidRPr="002E539A" w:rsidRDefault="007059D5" w:rsidP="00640B8D">
            <w:pPr>
              <w:ind w:left="35"/>
              <w:rPr>
                <w:rFonts w:cs="Arial"/>
                <w:sz w:val="22"/>
                <w:szCs w:val="22"/>
              </w:rPr>
            </w:pPr>
            <w:r w:rsidRPr="002E539A">
              <w:rPr>
                <w:rFonts w:cs="Arial"/>
                <w:sz w:val="22"/>
                <w:szCs w:val="22"/>
              </w:rPr>
              <w:t>Cognome</w:t>
            </w:r>
          </w:p>
        </w:tc>
        <w:tc>
          <w:tcPr>
            <w:tcW w:w="900" w:type="pct"/>
            <w:shd w:val="clear" w:color="auto" w:fill="auto"/>
          </w:tcPr>
          <w:p w:rsidR="007059D5" w:rsidRPr="002E539A" w:rsidRDefault="007059D5" w:rsidP="00640B8D">
            <w:pPr>
              <w:ind w:left="35"/>
              <w:rPr>
                <w:rFonts w:cs="Arial"/>
                <w:sz w:val="22"/>
                <w:szCs w:val="22"/>
              </w:rPr>
            </w:pPr>
            <w:r w:rsidRPr="002E539A">
              <w:rPr>
                <w:rFonts w:cs="Arial"/>
                <w:sz w:val="22"/>
                <w:szCs w:val="22"/>
              </w:rPr>
              <w:t>Nome</w:t>
            </w:r>
          </w:p>
        </w:tc>
        <w:tc>
          <w:tcPr>
            <w:tcW w:w="609" w:type="pct"/>
            <w:shd w:val="clear" w:color="auto" w:fill="auto"/>
          </w:tcPr>
          <w:p w:rsidR="007059D5" w:rsidRPr="002E539A" w:rsidRDefault="007059D5" w:rsidP="00640B8D">
            <w:pPr>
              <w:ind w:left="34"/>
              <w:rPr>
                <w:rFonts w:cs="Arial"/>
                <w:sz w:val="22"/>
                <w:szCs w:val="22"/>
              </w:rPr>
            </w:pPr>
            <w:r w:rsidRPr="002E539A">
              <w:rPr>
                <w:rFonts w:cs="Arial"/>
                <w:sz w:val="22"/>
                <w:szCs w:val="22"/>
              </w:rPr>
              <w:t>Codice Regione</w:t>
            </w:r>
          </w:p>
        </w:tc>
        <w:tc>
          <w:tcPr>
            <w:tcW w:w="679" w:type="pct"/>
            <w:shd w:val="clear" w:color="auto" w:fill="auto"/>
          </w:tcPr>
          <w:p w:rsidR="007059D5" w:rsidRPr="002E539A" w:rsidRDefault="007059D5" w:rsidP="00640B8D">
            <w:pPr>
              <w:ind w:left="41"/>
              <w:rPr>
                <w:rFonts w:cs="Arial"/>
                <w:sz w:val="22"/>
                <w:szCs w:val="22"/>
              </w:rPr>
            </w:pPr>
            <w:r w:rsidRPr="002E539A">
              <w:rPr>
                <w:rFonts w:cs="Arial"/>
                <w:sz w:val="22"/>
                <w:szCs w:val="22"/>
              </w:rPr>
              <w:t>Codice Struttura Sanitaria</w:t>
            </w:r>
          </w:p>
        </w:tc>
        <w:tc>
          <w:tcPr>
            <w:tcW w:w="813" w:type="pct"/>
            <w:shd w:val="clear" w:color="auto" w:fill="auto"/>
          </w:tcPr>
          <w:p w:rsidR="007059D5" w:rsidRPr="002E539A" w:rsidRDefault="007059D5" w:rsidP="00640B8D">
            <w:pPr>
              <w:ind w:left="70"/>
              <w:jc w:val="left"/>
              <w:rPr>
                <w:rFonts w:cs="Arial"/>
                <w:sz w:val="22"/>
                <w:szCs w:val="22"/>
              </w:rPr>
            </w:pPr>
            <w:r w:rsidRPr="002E539A">
              <w:rPr>
                <w:rFonts w:cs="Arial"/>
                <w:sz w:val="22"/>
                <w:szCs w:val="22"/>
              </w:rPr>
              <w:t>Ruolo *</w:t>
            </w: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rPr>
                <w:rFonts w:cs="Arial"/>
                <w:sz w:val="22"/>
                <w:szCs w:val="22"/>
              </w:rPr>
            </w:pPr>
            <w:r w:rsidRPr="002E539A">
              <w:rPr>
                <w:rFonts w:cs="Arial"/>
                <w:sz w:val="22"/>
                <w:szCs w:val="22"/>
              </w:rPr>
              <w:t>110</w:t>
            </w: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r w:rsidR="007059D5" w:rsidRPr="002E539A" w:rsidTr="007059D5">
        <w:tc>
          <w:tcPr>
            <w:tcW w:w="312" w:type="pct"/>
            <w:shd w:val="clear" w:color="auto" w:fill="auto"/>
          </w:tcPr>
          <w:p w:rsidR="007059D5" w:rsidRPr="002E539A" w:rsidRDefault="007059D5" w:rsidP="00640B8D">
            <w:pPr>
              <w:ind w:left="426"/>
              <w:rPr>
                <w:rFonts w:cs="Arial"/>
                <w:sz w:val="22"/>
                <w:szCs w:val="22"/>
              </w:rPr>
            </w:pPr>
          </w:p>
        </w:tc>
        <w:tc>
          <w:tcPr>
            <w:tcW w:w="875" w:type="pct"/>
            <w:shd w:val="clear" w:color="auto" w:fill="auto"/>
          </w:tcPr>
          <w:p w:rsidR="007059D5" w:rsidRPr="002E539A" w:rsidRDefault="007059D5" w:rsidP="00640B8D">
            <w:pPr>
              <w:ind w:left="426"/>
              <w:rPr>
                <w:rFonts w:cs="Arial"/>
                <w:sz w:val="22"/>
                <w:szCs w:val="22"/>
              </w:rPr>
            </w:pPr>
          </w:p>
        </w:tc>
        <w:tc>
          <w:tcPr>
            <w:tcW w:w="811" w:type="pct"/>
            <w:shd w:val="clear" w:color="auto" w:fill="auto"/>
          </w:tcPr>
          <w:p w:rsidR="007059D5" w:rsidRPr="002E539A" w:rsidRDefault="007059D5" w:rsidP="00640B8D">
            <w:pPr>
              <w:ind w:left="426"/>
              <w:rPr>
                <w:rFonts w:cs="Arial"/>
                <w:sz w:val="22"/>
                <w:szCs w:val="22"/>
              </w:rPr>
            </w:pPr>
          </w:p>
        </w:tc>
        <w:tc>
          <w:tcPr>
            <w:tcW w:w="900" w:type="pct"/>
            <w:shd w:val="clear" w:color="auto" w:fill="auto"/>
          </w:tcPr>
          <w:p w:rsidR="007059D5" w:rsidRPr="002E539A" w:rsidRDefault="007059D5" w:rsidP="00640B8D">
            <w:pPr>
              <w:ind w:left="426"/>
              <w:rPr>
                <w:rFonts w:cs="Arial"/>
                <w:sz w:val="22"/>
                <w:szCs w:val="22"/>
              </w:rPr>
            </w:pPr>
          </w:p>
        </w:tc>
        <w:tc>
          <w:tcPr>
            <w:tcW w:w="609" w:type="pct"/>
            <w:shd w:val="clear" w:color="auto" w:fill="auto"/>
          </w:tcPr>
          <w:p w:rsidR="007059D5" w:rsidRPr="002E539A" w:rsidRDefault="007059D5" w:rsidP="00640B8D">
            <w:pPr>
              <w:ind w:left="426"/>
              <w:rPr>
                <w:rFonts w:cs="Arial"/>
                <w:sz w:val="22"/>
                <w:szCs w:val="22"/>
              </w:rPr>
            </w:pPr>
          </w:p>
        </w:tc>
        <w:tc>
          <w:tcPr>
            <w:tcW w:w="679" w:type="pct"/>
            <w:shd w:val="clear" w:color="auto" w:fill="auto"/>
          </w:tcPr>
          <w:p w:rsidR="007059D5" w:rsidRPr="002E539A" w:rsidRDefault="007059D5" w:rsidP="00640B8D">
            <w:pPr>
              <w:ind w:left="426"/>
              <w:rPr>
                <w:rFonts w:cs="Arial"/>
                <w:sz w:val="22"/>
                <w:szCs w:val="22"/>
              </w:rPr>
            </w:pPr>
          </w:p>
        </w:tc>
        <w:tc>
          <w:tcPr>
            <w:tcW w:w="813" w:type="pct"/>
            <w:shd w:val="clear" w:color="auto" w:fill="auto"/>
          </w:tcPr>
          <w:p w:rsidR="007059D5" w:rsidRPr="002E539A" w:rsidRDefault="007059D5" w:rsidP="00640B8D">
            <w:pPr>
              <w:ind w:left="426"/>
              <w:rPr>
                <w:rFonts w:cs="Arial"/>
                <w:sz w:val="22"/>
                <w:szCs w:val="22"/>
              </w:rPr>
            </w:pPr>
          </w:p>
        </w:tc>
      </w:tr>
    </w:tbl>
    <w:p w:rsidR="00A91158" w:rsidRPr="003A3C0F" w:rsidRDefault="00A91158" w:rsidP="003A3C0F">
      <w:pPr>
        <w:rPr>
          <w:rFonts w:cs="Arial"/>
        </w:rPr>
      </w:pPr>
      <w:r w:rsidRPr="003A3C0F">
        <w:rPr>
          <w:rFonts w:cs="Arial"/>
        </w:rPr>
        <w:t xml:space="preserve">* L’utilizzo dei servizi di consenso avverrà associando a ciascun operatore il ruolo “Operatore MGC”. Per l’elenco completo dei ruoli FSE disponibili si rimanda a quanto indicato </w:t>
      </w:r>
      <w:r w:rsidR="003A3C0F" w:rsidRPr="003A3C0F">
        <w:rPr>
          <w:rFonts w:cs="Arial"/>
        </w:rPr>
        <w:t>al presente documento, par. 3.3.2.1</w:t>
      </w:r>
      <w:r w:rsidRPr="003A3C0F">
        <w:rPr>
          <w:rFonts w:cs="Arial"/>
        </w:rPr>
        <w:t>.</w:t>
      </w:r>
    </w:p>
    <w:p w:rsidR="00A91158" w:rsidRPr="006926E0" w:rsidRDefault="00A91158" w:rsidP="00A91158">
      <w:pPr>
        <w:spacing w:line="480" w:lineRule="auto"/>
        <w:ind w:left="425" w:firstLine="8221"/>
        <w:rPr>
          <w:rFonts w:cs="Arial"/>
          <w:sz w:val="22"/>
          <w:szCs w:val="22"/>
        </w:rPr>
      </w:pPr>
      <w:r>
        <w:rPr>
          <w:rFonts w:cs="Arial"/>
          <w:sz w:val="22"/>
          <w:szCs w:val="22"/>
        </w:rPr>
        <w:t xml:space="preserve">Il </w:t>
      </w:r>
      <w:r w:rsidRPr="006926E0">
        <w:rPr>
          <w:rFonts w:cs="Arial"/>
          <w:sz w:val="22"/>
          <w:szCs w:val="22"/>
        </w:rPr>
        <w:t>Responsabile del Trattamento</w:t>
      </w:r>
      <w:r>
        <w:rPr>
          <w:rFonts w:cs="Arial"/>
          <w:sz w:val="22"/>
          <w:szCs w:val="22"/>
        </w:rPr>
        <w:t xml:space="preserve"> FSE</w:t>
      </w:r>
    </w:p>
    <w:p w:rsidR="00A91158" w:rsidRPr="006926E0" w:rsidRDefault="00A91158" w:rsidP="00A91158">
      <w:pPr>
        <w:spacing w:line="480" w:lineRule="auto"/>
        <w:ind w:left="425" w:firstLine="7938"/>
        <w:rPr>
          <w:rFonts w:cs="Arial"/>
          <w:sz w:val="22"/>
          <w:szCs w:val="22"/>
        </w:rPr>
      </w:pPr>
      <w:r>
        <w:rPr>
          <w:rFonts w:cs="Arial"/>
          <w:sz w:val="22"/>
          <w:szCs w:val="22"/>
        </w:rPr>
        <w:t>………………………</w:t>
      </w:r>
      <w:r w:rsidRPr="006926E0">
        <w:rPr>
          <w:rFonts w:cs="Arial"/>
          <w:sz w:val="22"/>
          <w:szCs w:val="22"/>
        </w:rPr>
        <w:t>…………………………….</w:t>
      </w:r>
    </w:p>
    <w:sectPr w:rsidR="00A91158" w:rsidRPr="006926E0" w:rsidSect="003A3C0F">
      <w:headerReference w:type="default" r:id="rId30"/>
      <w:footerReference w:type="default" r:id="rId31"/>
      <w:pgSz w:w="16840" w:h="11907" w:orient="landscape" w:code="9"/>
      <w:pgMar w:top="1134" w:right="1674" w:bottom="1134" w:left="1701" w:header="567"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04" w:rsidRDefault="00764904" w:rsidP="00C050F0">
      <w:r>
        <w:separator/>
      </w:r>
    </w:p>
  </w:endnote>
  <w:endnote w:type="continuationSeparator" w:id="0">
    <w:p w:rsidR="00764904" w:rsidRDefault="00764904" w:rsidP="00C0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 w:name="BentonSans-Book">
    <w:altName w:val="Times New Roman"/>
    <w:charset w:val="00"/>
    <w:family w:val="auto"/>
    <w:pitch w:val="variable"/>
    <w:sig w:usb0="00000000" w:usb1="50002048"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Grassetto">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w:altName w:val="Device Font 10cpi"/>
    <w:panose1 w:val="02020603050405020304"/>
    <w:charset w:val="00"/>
    <w:family w:val="roman"/>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 Light">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774019" w:rsidRPr="0084048D" w:rsidTr="00EF3ECF">
      <w:trPr>
        <w:cantSplit/>
        <w:trHeight w:val="508"/>
      </w:trPr>
      <w:tc>
        <w:tcPr>
          <w:tcW w:w="2410"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r w:rsidRPr="00FE10AD">
            <w:rPr>
              <w:rFonts w:cs="Arial"/>
              <w:i/>
              <w:sz w:val="22"/>
              <w:szCs w:val="22"/>
              <w:lang w:eastAsia="en-US"/>
            </w:rPr>
            <w:t>Progetto Esecutivo</w:t>
          </w:r>
          <w:r>
            <w:rPr>
              <w:rFonts w:cs="Arial"/>
              <w:i/>
              <w:sz w:val="22"/>
              <w:szCs w:val="22"/>
              <w:lang w:eastAsia="en-US"/>
            </w:rPr>
            <w:t xml:space="preserve"> – Linee Guida FSE RM</w:t>
          </w:r>
        </w:p>
      </w:tc>
      <w:tc>
        <w:tcPr>
          <w:tcW w:w="5528"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1701" w:type="dxa"/>
          <w:tcBorders>
            <w:top w:val="single" w:sz="4" w:space="0" w:color="00B050"/>
          </w:tcBorders>
          <w:vAlign w:val="center"/>
        </w:tcPr>
        <w:p w:rsidR="00774019" w:rsidRPr="00FE10AD" w:rsidRDefault="00774019" w:rsidP="001C220F">
          <w:pPr>
            <w:pStyle w:val="Pidipagina"/>
            <w:widowControl w:val="0"/>
            <w:suppressAutoHyphens/>
            <w:spacing w:before="0"/>
            <w:jc w:val="right"/>
            <w:rPr>
              <w:rFonts w:cs="Arial"/>
              <w:i/>
              <w:sz w:val="22"/>
              <w:szCs w:val="22"/>
              <w:lang w:eastAsia="en-US"/>
            </w:rPr>
          </w:pPr>
          <w:r w:rsidRPr="00FE10AD">
            <w:rPr>
              <w:i/>
              <w:sz w:val="22"/>
            </w:rPr>
            <w:t xml:space="preserve">Pag. </w:t>
          </w:r>
          <w:r w:rsidRPr="00FE10AD">
            <w:rPr>
              <w:i/>
              <w:sz w:val="22"/>
            </w:rPr>
            <w:fldChar w:fldCharType="begin"/>
          </w:r>
          <w:r w:rsidRPr="00FE10AD">
            <w:rPr>
              <w:i/>
              <w:sz w:val="22"/>
            </w:rPr>
            <w:instrText xml:space="preserve"> PAGE  </w:instrText>
          </w:r>
          <w:r w:rsidRPr="00FE10AD">
            <w:rPr>
              <w:i/>
              <w:sz w:val="22"/>
            </w:rPr>
            <w:fldChar w:fldCharType="separate"/>
          </w:r>
          <w:r w:rsidR="00A40329">
            <w:rPr>
              <w:i/>
              <w:noProof/>
              <w:sz w:val="22"/>
            </w:rPr>
            <w:t>27</w:t>
          </w:r>
          <w:r w:rsidRPr="00FE10AD">
            <w:rPr>
              <w:i/>
              <w:sz w:val="22"/>
            </w:rPr>
            <w:fldChar w:fldCharType="end"/>
          </w:r>
          <w:r w:rsidRPr="00FE10AD">
            <w:rPr>
              <w:i/>
              <w:sz w:val="22"/>
            </w:rPr>
            <w:t xml:space="preserve"> di </w:t>
          </w:r>
          <w:r>
            <w:rPr>
              <w:i/>
              <w:sz w:val="22"/>
            </w:rPr>
            <w:fldChar w:fldCharType="begin"/>
          </w:r>
          <w:r>
            <w:rPr>
              <w:i/>
              <w:sz w:val="22"/>
            </w:rPr>
            <w:instrText xml:space="preserve"> NUMPAGES  </w:instrText>
          </w:r>
          <w:r>
            <w:rPr>
              <w:i/>
              <w:sz w:val="22"/>
            </w:rPr>
            <w:fldChar w:fldCharType="separate"/>
          </w:r>
          <w:r w:rsidR="00A40329">
            <w:rPr>
              <w:i/>
              <w:noProof/>
              <w:sz w:val="22"/>
            </w:rPr>
            <w:t>31</w:t>
          </w:r>
          <w:r>
            <w:rPr>
              <w:i/>
              <w:sz w:val="22"/>
            </w:rPr>
            <w:fldChar w:fldCharType="end"/>
          </w:r>
        </w:p>
      </w:tc>
    </w:tr>
  </w:tbl>
  <w:p w:rsidR="00774019" w:rsidRDefault="00774019" w:rsidP="00C050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774019" w:rsidRPr="0084048D" w:rsidTr="00EF3ECF">
      <w:trPr>
        <w:cantSplit/>
        <w:trHeight w:val="508"/>
      </w:trPr>
      <w:tc>
        <w:tcPr>
          <w:tcW w:w="2410"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p>
      </w:tc>
      <w:tc>
        <w:tcPr>
          <w:tcW w:w="5528"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1701" w:type="dxa"/>
          <w:tcBorders>
            <w:top w:val="single" w:sz="4" w:space="0" w:color="00B050"/>
          </w:tcBorders>
          <w:vAlign w:val="center"/>
        </w:tcPr>
        <w:p w:rsidR="00774019" w:rsidRPr="00FE10AD" w:rsidRDefault="00774019" w:rsidP="003A3C0F">
          <w:pPr>
            <w:pStyle w:val="Pidipagina"/>
            <w:widowControl w:val="0"/>
            <w:suppressAutoHyphens/>
            <w:spacing w:before="0"/>
            <w:jc w:val="right"/>
            <w:rPr>
              <w:rFonts w:cs="Arial"/>
              <w:i/>
              <w:sz w:val="22"/>
              <w:szCs w:val="22"/>
              <w:lang w:eastAsia="en-US"/>
            </w:rPr>
          </w:pPr>
        </w:p>
      </w:tc>
    </w:tr>
  </w:tbl>
  <w:p w:rsidR="00774019" w:rsidRDefault="00774019" w:rsidP="00C050F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2410"/>
      <w:gridCol w:w="5528"/>
      <w:gridCol w:w="1701"/>
    </w:tblGrid>
    <w:tr w:rsidR="00774019" w:rsidRPr="0084048D" w:rsidTr="00EF3ECF">
      <w:trPr>
        <w:cantSplit/>
        <w:trHeight w:val="508"/>
      </w:trPr>
      <w:tc>
        <w:tcPr>
          <w:tcW w:w="2410"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r w:rsidRPr="00FE10AD">
            <w:rPr>
              <w:rFonts w:cs="Arial"/>
              <w:i/>
              <w:sz w:val="22"/>
              <w:szCs w:val="22"/>
              <w:lang w:eastAsia="en-US"/>
            </w:rPr>
            <w:t>Progetto Esecutivo</w:t>
          </w:r>
          <w:r>
            <w:rPr>
              <w:rFonts w:cs="Arial"/>
              <w:i/>
              <w:sz w:val="22"/>
              <w:szCs w:val="22"/>
              <w:lang w:eastAsia="en-US"/>
            </w:rPr>
            <w:t xml:space="preserve"> – Linee Guida FSE RM</w:t>
          </w:r>
        </w:p>
      </w:tc>
      <w:tc>
        <w:tcPr>
          <w:tcW w:w="5528"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1701" w:type="dxa"/>
          <w:tcBorders>
            <w:top w:val="single" w:sz="4" w:space="0" w:color="00B050"/>
          </w:tcBorders>
          <w:vAlign w:val="center"/>
        </w:tcPr>
        <w:p w:rsidR="00774019" w:rsidRPr="00FE10AD" w:rsidRDefault="00774019" w:rsidP="007059D5">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A40329">
            <w:rPr>
              <w:i/>
              <w:noProof/>
              <w:sz w:val="22"/>
            </w:rPr>
            <w:t>1</w:t>
          </w:r>
          <w:r>
            <w:rPr>
              <w:i/>
              <w:sz w:val="22"/>
            </w:rPr>
            <w:fldChar w:fldCharType="end"/>
          </w:r>
          <w:r w:rsidRPr="00FE10AD">
            <w:rPr>
              <w:i/>
              <w:sz w:val="22"/>
            </w:rPr>
            <w:t xml:space="preserve"> di </w:t>
          </w:r>
          <w:r>
            <w:rPr>
              <w:i/>
              <w:sz w:val="22"/>
            </w:rPr>
            <w:t>2</w:t>
          </w:r>
        </w:p>
      </w:tc>
    </w:tr>
  </w:tbl>
  <w:p w:rsidR="00774019" w:rsidRDefault="00774019" w:rsidP="00C050F0">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93" w:type="dxa"/>
      <w:tblInd w:w="70" w:type="dxa"/>
      <w:tblBorders>
        <w:top w:val="single" w:sz="4" w:space="0" w:color="00B050"/>
      </w:tblBorders>
      <w:tblLayout w:type="fixed"/>
      <w:tblCellMar>
        <w:left w:w="70" w:type="dxa"/>
        <w:right w:w="70" w:type="dxa"/>
      </w:tblCellMar>
      <w:tblLook w:val="0000" w:firstRow="0" w:lastRow="0" w:firstColumn="0" w:lastColumn="0" w:noHBand="0" w:noVBand="0"/>
    </w:tblPr>
    <w:tblGrid>
      <w:gridCol w:w="3424"/>
      <w:gridCol w:w="7853"/>
      <w:gridCol w:w="2416"/>
    </w:tblGrid>
    <w:tr w:rsidR="00774019" w:rsidRPr="0084048D" w:rsidTr="003A3C0F">
      <w:trPr>
        <w:cantSplit/>
        <w:trHeight w:val="613"/>
      </w:trPr>
      <w:tc>
        <w:tcPr>
          <w:tcW w:w="3424" w:type="dxa"/>
          <w:tcBorders>
            <w:top w:val="single" w:sz="4" w:space="0" w:color="00B050"/>
          </w:tcBorders>
          <w:vAlign w:val="center"/>
        </w:tcPr>
        <w:p w:rsidR="00774019" w:rsidRPr="00FE10AD" w:rsidRDefault="00774019" w:rsidP="00CF2FBA">
          <w:pPr>
            <w:pStyle w:val="Pidipagina"/>
            <w:widowControl w:val="0"/>
            <w:suppressAutoHyphens/>
            <w:spacing w:before="0"/>
            <w:jc w:val="left"/>
            <w:rPr>
              <w:rFonts w:cs="Arial"/>
              <w:i/>
              <w:sz w:val="22"/>
              <w:szCs w:val="22"/>
              <w:lang w:eastAsia="en-US"/>
            </w:rPr>
          </w:pPr>
          <w:r w:rsidRPr="00FE10AD">
            <w:rPr>
              <w:rFonts w:cs="Arial"/>
              <w:i/>
              <w:sz w:val="22"/>
              <w:szCs w:val="22"/>
              <w:lang w:eastAsia="en-US"/>
            </w:rPr>
            <w:t>Progetto Esecutivo</w:t>
          </w:r>
          <w:r>
            <w:rPr>
              <w:rFonts w:cs="Arial"/>
              <w:i/>
              <w:sz w:val="22"/>
              <w:szCs w:val="22"/>
              <w:lang w:eastAsia="en-US"/>
            </w:rPr>
            <w:t xml:space="preserve"> – Linee Guida FSE RM</w:t>
          </w:r>
        </w:p>
      </w:tc>
      <w:tc>
        <w:tcPr>
          <w:tcW w:w="7853" w:type="dxa"/>
          <w:tcBorders>
            <w:top w:val="single" w:sz="4" w:space="0" w:color="00B050"/>
          </w:tcBorders>
          <w:vAlign w:val="center"/>
        </w:tcPr>
        <w:p w:rsidR="00774019" w:rsidRPr="00FE10AD" w:rsidRDefault="00774019" w:rsidP="00155D02">
          <w:pPr>
            <w:pStyle w:val="Pidipagina"/>
            <w:widowControl w:val="0"/>
            <w:suppressAutoHyphens/>
            <w:spacing w:before="0"/>
            <w:jc w:val="center"/>
            <w:rPr>
              <w:rFonts w:cs="Arial"/>
              <w:i/>
              <w:sz w:val="22"/>
              <w:szCs w:val="22"/>
              <w:lang w:eastAsia="en-US"/>
            </w:rPr>
          </w:pPr>
        </w:p>
      </w:tc>
      <w:tc>
        <w:tcPr>
          <w:tcW w:w="2416" w:type="dxa"/>
          <w:tcBorders>
            <w:top w:val="single" w:sz="4" w:space="0" w:color="00B050"/>
          </w:tcBorders>
          <w:vAlign w:val="center"/>
        </w:tcPr>
        <w:p w:rsidR="00774019" w:rsidRPr="00FE10AD" w:rsidRDefault="00774019" w:rsidP="007059D5">
          <w:pPr>
            <w:pStyle w:val="Pidipagina"/>
            <w:widowControl w:val="0"/>
            <w:suppressAutoHyphens/>
            <w:spacing w:before="0"/>
            <w:jc w:val="right"/>
            <w:rPr>
              <w:rFonts w:cs="Arial"/>
              <w:i/>
              <w:sz w:val="22"/>
              <w:szCs w:val="22"/>
              <w:lang w:eastAsia="en-US"/>
            </w:rPr>
          </w:pPr>
          <w:r w:rsidRPr="00FE10AD">
            <w:rPr>
              <w:i/>
              <w:sz w:val="22"/>
            </w:rPr>
            <w:t xml:space="preserve">Pag. </w:t>
          </w:r>
          <w:r>
            <w:rPr>
              <w:i/>
              <w:sz w:val="22"/>
            </w:rPr>
            <w:fldChar w:fldCharType="begin"/>
          </w:r>
          <w:r>
            <w:rPr>
              <w:i/>
              <w:sz w:val="22"/>
            </w:rPr>
            <w:instrText xml:space="preserve"> PAGE  </w:instrText>
          </w:r>
          <w:r>
            <w:rPr>
              <w:i/>
              <w:sz w:val="22"/>
            </w:rPr>
            <w:fldChar w:fldCharType="separate"/>
          </w:r>
          <w:r w:rsidR="00A40329">
            <w:rPr>
              <w:i/>
              <w:noProof/>
              <w:sz w:val="22"/>
            </w:rPr>
            <w:t>2</w:t>
          </w:r>
          <w:r>
            <w:rPr>
              <w:i/>
              <w:sz w:val="22"/>
            </w:rPr>
            <w:fldChar w:fldCharType="end"/>
          </w:r>
          <w:r w:rsidRPr="00FE10AD">
            <w:rPr>
              <w:i/>
              <w:sz w:val="22"/>
            </w:rPr>
            <w:t xml:space="preserve"> di </w:t>
          </w:r>
          <w:r>
            <w:rPr>
              <w:i/>
              <w:sz w:val="22"/>
            </w:rPr>
            <w:t>2</w:t>
          </w:r>
        </w:p>
      </w:tc>
    </w:tr>
  </w:tbl>
  <w:p w:rsidR="00774019" w:rsidRDefault="00774019" w:rsidP="00C050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04" w:rsidRDefault="00764904" w:rsidP="00C050F0">
      <w:r>
        <w:separator/>
      </w:r>
    </w:p>
  </w:footnote>
  <w:footnote w:type="continuationSeparator" w:id="0">
    <w:p w:rsidR="00764904" w:rsidRDefault="00764904" w:rsidP="00C050F0">
      <w:r>
        <w:continuationSeparator/>
      </w:r>
    </w:p>
  </w:footnote>
  <w:footnote w:id="1">
    <w:p w:rsidR="00774019" w:rsidRPr="006E6EBB" w:rsidRDefault="00774019">
      <w:pPr>
        <w:pStyle w:val="Testonotaapidipagina"/>
        <w:rPr>
          <w:rFonts w:ascii="Arial" w:hAnsi="Arial" w:cs="Arial"/>
          <w:sz w:val="18"/>
          <w:szCs w:val="18"/>
        </w:rPr>
      </w:pPr>
      <w:r w:rsidRPr="006E6EBB">
        <w:rPr>
          <w:rStyle w:val="Rimandonotaapidipagina"/>
          <w:rFonts w:ascii="Arial" w:hAnsi="Arial" w:cs="Arial"/>
          <w:sz w:val="18"/>
          <w:szCs w:val="18"/>
        </w:rPr>
        <w:footnoteRef/>
      </w:r>
      <w:r w:rsidRPr="006E6EBB">
        <w:rPr>
          <w:rFonts w:ascii="Arial" w:hAnsi="Arial" w:cs="Arial"/>
          <w:sz w:val="18"/>
          <w:szCs w:val="18"/>
        </w:rPr>
        <w:t xml:space="preserve"> Per la descrizione di dettaglio si rimanda a quanto indicato nei rispettivi documenti normativi (Linee guida FSE e DPCM attuativo)</w:t>
      </w:r>
    </w:p>
  </w:footnote>
  <w:footnote w:id="2">
    <w:p w:rsidR="00774019" w:rsidRPr="006D0798" w:rsidRDefault="00774019" w:rsidP="006D0798">
      <w:pPr>
        <w:pStyle w:val="Testonotaapidipagina"/>
        <w:jc w:val="both"/>
        <w:rPr>
          <w:rFonts w:ascii="Arial" w:hAnsi="Arial" w:cs="Arial"/>
          <w:sz w:val="18"/>
          <w:szCs w:val="18"/>
        </w:rPr>
      </w:pPr>
      <w:r w:rsidRPr="006D0798">
        <w:rPr>
          <w:rStyle w:val="Rimandonotaapidipagina"/>
          <w:rFonts w:ascii="Arial" w:hAnsi="Arial" w:cs="Arial"/>
          <w:sz w:val="18"/>
          <w:szCs w:val="18"/>
        </w:rPr>
        <w:footnoteRef/>
      </w:r>
      <w:r w:rsidRPr="006D0798">
        <w:rPr>
          <w:rFonts w:ascii="Arial" w:hAnsi="Arial" w:cs="Arial"/>
          <w:sz w:val="18"/>
          <w:szCs w:val="18"/>
        </w:rPr>
        <w:t xml:space="preserve"> Va considerato che inizialmente e in via temporanea i cataloghi con “fonte ISTAT” verranno reperiti dalla piattaforma ARCA di ASUR Marche, in attesa che Regione Marche definisca un “gestore” regionale istituzionale del dato proveniente da ISTAT.</w:t>
      </w:r>
    </w:p>
  </w:footnote>
  <w:footnote w:id="3">
    <w:p w:rsidR="00774019" w:rsidRPr="006D0798" w:rsidRDefault="00774019" w:rsidP="006D0798">
      <w:pPr>
        <w:pStyle w:val="Testonotaapidipagina"/>
        <w:jc w:val="both"/>
        <w:rPr>
          <w:rFonts w:ascii="Arial" w:hAnsi="Arial" w:cs="Arial"/>
          <w:sz w:val="18"/>
          <w:szCs w:val="18"/>
        </w:rPr>
      </w:pPr>
      <w:r w:rsidRPr="006D0798">
        <w:rPr>
          <w:rStyle w:val="Rimandonotaapidipagina"/>
          <w:rFonts w:ascii="Arial" w:eastAsia="Times" w:hAnsi="Arial" w:cs="Arial"/>
          <w:sz w:val="18"/>
          <w:szCs w:val="18"/>
        </w:rPr>
        <w:footnoteRef/>
      </w:r>
      <w:r w:rsidRPr="006D0798">
        <w:rPr>
          <w:rFonts w:ascii="Arial" w:hAnsi="Arial" w:cs="Arial"/>
          <w:sz w:val="18"/>
          <w:szCs w:val="18"/>
        </w:rPr>
        <w:t xml:space="preserve"> Si precisa che è disponibile il catalogo OPERATORI FSE da fonte SistemaTS, tuttavia il progetto Lotto 1 prevede una diversa fonte dati del catalogo ovvero il DWH regionale. </w:t>
      </w:r>
    </w:p>
  </w:footnote>
  <w:footnote w:id="4">
    <w:p w:rsidR="00774019" w:rsidRPr="00A87F79" w:rsidRDefault="00774019" w:rsidP="006D0798">
      <w:pPr>
        <w:pStyle w:val="Testonotaapidipagina"/>
        <w:rPr>
          <w:rFonts w:ascii="Arial" w:hAnsi="Arial" w:cs="Arial"/>
          <w:sz w:val="18"/>
          <w:szCs w:val="18"/>
        </w:rPr>
      </w:pPr>
      <w:r w:rsidRPr="008E5CD3">
        <w:rPr>
          <w:rStyle w:val="Rimandonotaapidipagina"/>
          <w:rFonts w:ascii="Arial" w:eastAsia="Times" w:hAnsi="Arial" w:cs="Arial"/>
          <w:sz w:val="18"/>
        </w:rPr>
        <w:footnoteRef/>
      </w:r>
      <w:r w:rsidRPr="008E5CD3">
        <w:rPr>
          <w:rFonts w:ascii="Arial" w:hAnsi="Arial" w:cs="Arial"/>
          <w:sz w:val="18"/>
          <w:szCs w:val="18"/>
        </w:rPr>
        <w:t xml:space="preserve"> Si precisa che il catalogo PRESTAZIONI in realtà è scomposto in 5 distinti dizionari : PRESTAZIONI, ABBINAMENTO BRANCHE-PRESTAZIONI, ABBINAMENTO PRESTAZIONI-ESENZIONI, BRANCHE, NOTE NOMENCLATORE REGIONALE.</w:t>
      </w:r>
    </w:p>
  </w:footnote>
  <w:footnote w:id="5">
    <w:p w:rsidR="00774019" w:rsidRPr="00951960" w:rsidRDefault="00774019" w:rsidP="00951960">
      <w:pPr>
        <w:rPr>
          <w:rFonts w:cs="Arial"/>
          <w:sz w:val="18"/>
          <w:szCs w:val="18"/>
        </w:rPr>
      </w:pPr>
      <w:r w:rsidRPr="00951960">
        <w:rPr>
          <w:rStyle w:val="Rimandonotaapidipagina"/>
          <w:sz w:val="18"/>
          <w:szCs w:val="18"/>
        </w:rPr>
        <w:footnoteRef/>
      </w:r>
      <w:r w:rsidRPr="00951960">
        <w:rPr>
          <w:sz w:val="18"/>
          <w:szCs w:val="18"/>
        </w:rPr>
        <w:t xml:space="preserve"> </w:t>
      </w:r>
      <w:r w:rsidRPr="00951960">
        <w:rPr>
          <w:rFonts w:cs="Arial"/>
          <w:sz w:val="18"/>
          <w:szCs w:val="18"/>
        </w:rPr>
        <w:t>La chiamata al servizio di firma è tendenzialmente propedeutica all’archiviazione del documento nel repository (l’archiviazione tipicamente è evento implicito conseguente ma non sincrono con la firma digitale).</w:t>
      </w:r>
    </w:p>
    <w:p w:rsidR="00774019" w:rsidRDefault="00774019">
      <w:pPr>
        <w:pStyle w:val="Testonotaapidipagina"/>
      </w:pPr>
    </w:p>
  </w:footnote>
  <w:footnote w:id="6">
    <w:p w:rsidR="00774019" w:rsidRPr="00810C2A" w:rsidRDefault="00774019">
      <w:pPr>
        <w:pStyle w:val="Testonotaapidipagina"/>
        <w:rPr>
          <w:rFonts w:ascii="Arial" w:hAnsi="Arial" w:cs="Arial"/>
          <w:sz w:val="18"/>
          <w:szCs w:val="18"/>
          <w:lang w:val="en-US"/>
        </w:rPr>
      </w:pPr>
      <w:r w:rsidRPr="00810C2A">
        <w:rPr>
          <w:rStyle w:val="Rimandonotaapidipagina"/>
          <w:rFonts w:ascii="Arial" w:hAnsi="Arial" w:cs="Arial"/>
          <w:sz w:val="18"/>
          <w:szCs w:val="18"/>
        </w:rPr>
        <w:footnoteRef/>
      </w:r>
      <w:r w:rsidRPr="00810C2A">
        <w:rPr>
          <w:rFonts w:ascii="Arial" w:hAnsi="Arial" w:cs="Arial"/>
          <w:sz w:val="18"/>
          <w:szCs w:val="18"/>
          <w:lang w:val="en-US"/>
        </w:rPr>
        <w:t xml:space="preserve"> Transazione IHE “Provide and Register Document Set –b” (ITI-15)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08" w:type="dxa"/>
      <w:tblBorders>
        <w:bottom w:val="single" w:sz="8" w:space="0" w:color="009900"/>
      </w:tblBorders>
      <w:tblLayout w:type="fixed"/>
      <w:tblLook w:val="01E0" w:firstRow="1" w:lastRow="1" w:firstColumn="1" w:lastColumn="1" w:noHBand="0" w:noVBand="0"/>
    </w:tblPr>
    <w:tblGrid>
      <w:gridCol w:w="2694"/>
      <w:gridCol w:w="5670"/>
      <w:gridCol w:w="1276"/>
    </w:tblGrid>
    <w:tr w:rsidR="00774019" w:rsidRPr="003362CF" w:rsidTr="003362CF">
      <w:trPr>
        <w:trHeight w:val="102"/>
      </w:trPr>
      <w:tc>
        <w:tcPr>
          <w:tcW w:w="2694" w:type="dxa"/>
          <w:tcBorders>
            <w:bottom w:val="single" w:sz="8" w:space="0" w:color="009900"/>
          </w:tcBorders>
        </w:tcPr>
        <w:p w:rsidR="00774019" w:rsidRPr="00FE10AD" w:rsidRDefault="00774019" w:rsidP="003362CF">
          <w:pPr>
            <w:pStyle w:val="Intestazione"/>
            <w:widowControl w:val="0"/>
            <w:suppressAutoHyphens/>
            <w:rPr>
              <w:rFonts w:cs="Arial"/>
              <w:sz w:val="24"/>
              <w:szCs w:val="22"/>
              <w:lang w:eastAsia="en-US"/>
            </w:rPr>
          </w:pPr>
          <w:r w:rsidRPr="00FE10AD">
            <w:rPr>
              <w:rFonts w:cs="Arial"/>
              <w:sz w:val="24"/>
              <w:szCs w:val="22"/>
              <w:lang w:eastAsia="en-US"/>
            </w:rPr>
            <w:t>REGIONE MARCHE</w:t>
          </w:r>
        </w:p>
      </w:tc>
      <w:tc>
        <w:tcPr>
          <w:tcW w:w="5670" w:type="dxa"/>
          <w:tcBorders>
            <w:bottom w:val="single" w:sz="8" w:space="0" w:color="009900"/>
          </w:tcBorders>
        </w:tcPr>
        <w:p w:rsidR="00774019" w:rsidRPr="00FE10AD" w:rsidRDefault="00774019" w:rsidP="003362CF">
          <w:pPr>
            <w:pStyle w:val="Intestazione"/>
            <w:widowControl w:val="0"/>
            <w:suppressAutoHyphens/>
            <w:rPr>
              <w:rFonts w:cs="Arial"/>
              <w:sz w:val="24"/>
              <w:szCs w:val="22"/>
              <w:lang w:eastAsia="en-US"/>
            </w:rPr>
          </w:pPr>
          <w:r w:rsidRPr="00FE10AD">
            <w:rPr>
              <w:rFonts w:cs="Arial"/>
              <w:sz w:val="24"/>
              <w:szCs w:val="22"/>
              <w:lang w:eastAsia="en-US"/>
            </w:rPr>
            <w:t>GARA SISTEMA INFORMATIVO SANITARIO</w:t>
          </w:r>
        </w:p>
      </w:tc>
      <w:tc>
        <w:tcPr>
          <w:tcW w:w="1276" w:type="dxa"/>
          <w:tcBorders>
            <w:bottom w:val="single" w:sz="8" w:space="0" w:color="009900"/>
          </w:tcBorders>
        </w:tcPr>
        <w:p w:rsidR="00774019" w:rsidRPr="00FE10AD" w:rsidRDefault="00774019" w:rsidP="003362CF">
          <w:pPr>
            <w:pStyle w:val="Intestazione"/>
            <w:widowControl w:val="0"/>
            <w:suppressAutoHyphens/>
            <w:rPr>
              <w:rFonts w:cs="Arial"/>
              <w:sz w:val="24"/>
              <w:szCs w:val="22"/>
              <w:lang w:eastAsia="en-US"/>
            </w:rPr>
          </w:pPr>
          <w:r w:rsidRPr="00FE10AD">
            <w:rPr>
              <w:rFonts w:cs="Arial"/>
              <w:sz w:val="24"/>
              <w:szCs w:val="22"/>
              <w:lang w:eastAsia="en-US"/>
            </w:rPr>
            <w:t>LOTTO 1</w:t>
          </w:r>
        </w:p>
      </w:tc>
    </w:tr>
  </w:tbl>
  <w:p w:rsidR="00774019" w:rsidRDefault="00774019" w:rsidP="00C05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19" w:rsidRDefault="00774019" w:rsidP="00640B8D"/>
  <w:p w:rsidR="00774019" w:rsidRDefault="0077401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1384"/>
      <w:gridCol w:w="8394"/>
    </w:tblGrid>
    <w:tr w:rsidR="00774019" w:rsidRPr="00241505" w:rsidTr="00640B8D">
      <w:tc>
        <w:tcPr>
          <w:tcW w:w="1384"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LOGO</w:t>
          </w:r>
        </w:p>
      </w:tc>
      <w:tc>
        <w:tcPr>
          <w:tcW w:w="8394"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Intestazione Ente</w:t>
          </w:r>
        </w:p>
        <w:p w:rsidR="00774019" w:rsidRPr="00241505" w:rsidRDefault="00774019" w:rsidP="00640B8D">
          <w:pPr>
            <w:rPr>
              <w:rFonts w:ascii="Calibri" w:hAnsi="Calibri" w:cs="Calibri"/>
              <w:color w:val="808080"/>
              <w:sz w:val="24"/>
              <w:szCs w:val="24"/>
            </w:rPr>
          </w:pPr>
        </w:p>
      </w:tc>
    </w:tr>
  </w:tbl>
  <w:p w:rsidR="00774019" w:rsidRDefault="00774019" w:rsidP="00640B8D"/>
  <w:p w:rsidR="00774019" w:rsidRDefault="00774019">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47" w:type="dxa"/>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2101"/>
      <w:gridCol w:w="12746"/>
    </w:tblGrid>
    <w:tr w:rsidR="00774019" w:rsidRPr="00241505" w:rsidTr="003A3C0F">
      <w:trPr>
        <w:trHeight w:val="1266"/>
      </w:trPr>
      <w:tc>
        <w:tcPr>
          <w:tcW w:w="2101"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LOGO</w:t>
          </w:r>
        </w:p>
      </w:tc>
      <w:tc>
        <w:tcPr>
          <w:tcW w:w="12746" w:type="dxa"/>
          <w:shd w:val="clear" w:color="auto" w:fill="auto"/>
        </w:tcPr>
        <w:p w:rsidR="00774019" w:rsidRPr="00241505" w:rsidRDefault="00774019" w:rsidP="00640B8D">
          <w:pPr>
            <w:rPr>
              <w:rFonts w:ascii="Calibri" w:hAnsi="Calibri" w:cs="Calibri"/>
              <w:color w:val="808080"/>
              <w:sz w:val="24"/>
              <w:szCs w:val="24"/>
            </w:rPr>
          </w:pPr>
        </w:p>
        <w:p w:rsidR="00774019" w:rsidRPr="00241505" w:rsidRDefault="00774019" w:rsidP="00640B8D">
          <w:pPr>
            <w:rPr>
              <w:rFonts w:ascii="Calibri" w:hAnsi="Calibri" w:cs="Calibri"/>
              <w:color w:val="808080"/>
              <w:sz w:val="24"/>
              <w:szCs w:val="24"/>
            </w:rPr>
          </w:pPr>
          <w:r w:rsidRPr="00241505">
            <w:rPr>
              <w:rFonts w:ascii="Calibri" w:hAnsi="Calibri" w:cs="Calibri"/>
              <w:color w:val="808080"/>
              <w:sz w:val="24"/>
              <w:szCs w:val="24"/>
            </w:rPr>
            <w:t>Intestazione Ente</w:t>
          </w:r>
        </w:p>
        <w:p w:rsidR="00774019" w:rsidRPr="00241505" w:rsidRDefault="00774019" w:rsidP="00640B8D">
          <w:pPr>
            <w:rPr>
              <w:rFonts w:ascii="Calibri" w:hAnsi="Calibri" w:cs="Calibri"/>
              <w:color w:val="808080"/>
              <w:sz w:val="24"/>
              <w:szCs w:val="24"/>
            </w:rPr>
          </w:pPr>
        </w:p>
      </w:tc>
    </w:tr>
  </w:tbl>
  <w:p w:rsidR="00774019" w:rsidRDefault="00774019" w:rsidP="00640B8D"/>
  <w:p w:rsidR="00774019" w:rsidRDefault="007740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13"/>
    <w:lvl w:ilvl="0">
      <w:start w:val="1"/>
      <w:numFmt w:val="bullet"/>
      <w:lvlText w:val=""/>
      <w:lvlJc w:val="left"/>
      <w:pPr>
        <w:tabs>
          <w:tab w:val="num" w:pos="864"/>
        </w:tabs>
        <w:ind w:left="864" w:hanging="360"/>
      </w:pPr>
      <w:rPr>
        <w:rFonts w:ascii="Symbol" w:hAnsi="Symbol"/>
      </w:rPr>
    </w:lvl>
    <w:lvl w:ilvl="1">
      <w:start w:val="1"/>
      <w:numFmt w:val="bullet"/>
      <w:lvlText w:val="o"/>
      <w:lvlJc w:val="left"/>
      <w:pPr>
        <w:tabs>
          <w:tab w:val="num" w:pos="1584"/>
        </w:tabs>
        <w:ind w:left="1584" w:hanging="360"/>
      </w:pPr>
      <w:rPr>
        <w:rFonts w:ascii="Courier New" w:hAnsi="Courier New" w:cs="Courier New"/>
      </w:rPr>
    </w:lvl>
    <w:lvl w:ilvl="2">
      <w:start w:val="1"/>
      <w:numFmt w:val="bullet"/>
      <w:lvlText w:val=""/>
      <w:lvlJc w:val="left"/>
      <w:pPr>
        <w:tabs>
          <w:tab w:val="num" w:pos="2304"/>
        </w:tabs>
        <w:ind w:left="2304" w:hanging="360"/>
      </w:pPr>
      <w:rPr>
        <w:rFonts w:ascii="Wingdings" w:hAnsi="Wingdings"/>
      </w:rPr>
    </w:lvl>
    <w:lvl w:ilvl="3">
      <w:start w:val="1"/>
      <w:numFmt w:val="bullet"/>
      <w:lvlText w:val=""/>
      <w:lvlJc w:val="left"/>
      <w:pPr>
        <w:tabs>
          <w:tab w:val="num" w:pos="3024"/>
        </w:tabs>
        <w:ind w:left="3024" w:hanging="360"/>
      </w:pPr>
      <w:rPr>
        <w:rFonts w:ascii="Symbol" w:hAnsi="Symbol"/>
      </w:rPr>
    </w:lvl>
    <w:lvl w:ilvl="4">
      <w:start w:val="1"/>
      <w:numFmt w:val="bullet"/>
      <w:lvlText w:val="o"/>
      <w:lvlJc w:val="left"/>
      <w:pPr>
        <w:tabs>
          <w:tab w:val="num" w:pos="3744"/>
        </w:tabs>
        <w:ind w:left="3744" w:hanging="360"/>
      </w:pPr>
      <w:rPr>
        <w:rFonts w:ascii="Courier New" w:hAnsi="Courier New" w:cs="Courier New"/>
      </w:rPr>
    </w:lvl>
    <w:lvl w:ilvl="5">
      <w:start w:val="1"/>
      <w:numFmt w:val="bullet"/>
      <w:lvlText w:val=""/>
      <w:lvlJc w:val="left"/>
      <w:pPr>
        <w:tabs>
          <w:tab w:val="num" w:pos="4464"/>
        </w:tabs>
        <w:ind w:left="4464" w:hanging="360"/>
      </w:pPr>
      <w:rPr>
        <w:rFonts w:ascii="Wingdings" w:hAnsi="Wingdings"/>
      </w:rPr>
    </w:lvl>
    <w:lvl w:ilvl="6">
      <w:start w:val="1"/>
      <w:numFmt w:val="bullet"/>
      <w:lvlText w:val=""/>
      <w:lvlJc w:val="left"/>
      <w:pPr>
        <w:tabs>
          <w:tab w:val="num" w:pos="5184"/>
        </w:tabs>
        <w:ind w:left="5184" w:hanging="360"/>
      </w:pPr>
      <w:rPr>
        <w:rFonts w:ascii="Symbol" w:hAnsi="Symbol"/>
      </w:rPr>
    </w:lvl>
    <w:lvl w:ilvl="7">
      <w:start w:val="1"/>
      <w:numFmt w:val="bullet"/>
      <w:lvlText w:val="o"/>
      <w:lvlJc w:val="left"/>
      <w:pPr>
        <w:tabs>
          <w:tab w:val="num" w:pos="5904"/>
        </w:tabs>
        <w:ind w:left="5904" w:hanging="360"/>
      </w:pPr>
      <w:rPr>
        <w:rFonts w:ascii="Courier New" w:hAnsi="Courier New" w:cs="Courier New"/>
      </w:rPr>
    </w:lvl>
    <w:lvl w:ilvl="8">
      <w:start w:val="1"/>
      <w:numFmt w:val="bullet"/>
      <w:lvlText w:val=""/>
      <w:lvlJc w:val="left"/>
      <w:pPr>
        <w:tabs>
          <w:tab w:val="num" w:pos="6624"/>
        </w:tabs>
        <w:ind w:left="6624" w:hanging="360"/>
      </w:pPr>
      <w:rPr>
        <w:rFonts w:ascii="Wingdings" w:hAnsi="Wingdings"/>
      </w:rPr>
    </w:lvl>
  </w:abstractNum>
  <w:abstractNum w:abstractNumId="2">
    <w:nsid w:val="00950995"/>
    <w:multiLevelType w:val="hybridMultilevel"/>
    <w:tmpl w:val="C7B4CE5C"/>
    <w:lvl w:ilvl="0" w:tplc="32822EAC">
      <w:start w:val="1"/>
      <w:numFmt w:val="bullet"/>
      <w:pStyle w:val="titolodopo4"/>
      <w:lvlText w:val="➜"/>
      <w:lvlJc w:val="left"/>
      <w:pPr>
        <w:ind w:left="786" w:hanging="360"/>
      </w:pPr>
      <w:rPr>
        <w:rFonts w:ascii="Segoe UI Symbol" w:hAnsi="Segoe UI Symbol" w:hint="default"/>
        <w:color w:val="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A2493"/>
    <w:multiLevelType w:val="hybridMultilevel"/>
    <w:tmpl w:val="A0CA0F66"/>
    <w:lvl w:ilvl="0" w:tplc="E652579A">
      <w:start w:val="1"/>
      <w:numFmt w:val="bullet"/>
      <w:pStyle w:val="Elencoindentato"/>
      <w:lvlText w:val=""/>
      <w:lvlJc w:val="left"/>
      <w:pPr>
        <w:tabs>
          <w:tab w:val="num" w:pos="926"/>
        </w:tabs>
        <w:ind w:left="926"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BAD109B"/>
    <w:multiLevelType w:val="hybridMultilevel"/>
    <w:tmpl w:val="03D673B4"/>
    <w:lvl w:ilvl="0" w:tplc="9A1A64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EF76A6"/>
    <w:multiLevelType w:val="multilevel"/>
    <w:tmpl w:val="9DE60F98"/>
    <w:styleLink w:val="WP"/>
    <w:lvl w:ilvl="0">
      <w:start w:val="1"/>
      <w:numFmt w:val="decimal"/>
      <w:lvlText w:val="WP %1."/>
      <w:lvlJc w:val="left"/>
      <w:pPr>
        <w:ind w:left="360" w:hanging="360"/>
      </w:pPr>
      <w:rPr>
        <w:rFonts w:hint="default"/>
        <w:sz w:val="20"/>
      </w:rPr>
    </w:lvl>
    <w:lvl w:ilvl="1">
      <w:start w:val="1"/>
      <w:numFmt w:val="decimal"/>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6">
    <w:nsid w:val="0D430162"/>
    <w:multiLevelType w:val="hybridMultilevel"/>
    <w:tmpl w:val="5782B2E8"/>
    <w:lvl w:ilvl="0" w:tplc="04100019">
      <w:start w:val="1"/>
      <w:numFmt w:val="lowerLetter"/>
      <w:lvlText w:val="%1."/>
      <w:lvlJc w:val="left"/>
      <w:pPr>
        <w:ind w:left="778" w:hanging="360"/>
      </w:pPr>
      <w:rPr>
        <w:rFont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7">
    <w:nsid w:val="13196155"/>
    <w:multiLevelType w:val="multilevel"/>
    <w:tmpl w:val="7242B68A"/>
    <w:lvl w:ilvl="0">
      <w:start w:val="1"/>
      <w:numFmt w:val="decimal"/>
      <w:pStyle w:val="Titolo1"/>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8">
    <w:nsid w:val="184E308F"/>
    <w:multiLevelType w:val="hybridMultilevel"/>
    <w:tmpl w:val="EF7CEBA8"/>
    <w:lvl w:ilvl="0" w:tplc="806AE4E4">
      <w:numFmt w:val="bullet"/>
      <w:lvlText w:val="-"/>
      <w:lvlJc w:val="left"/>
      <w:pPr>
        <w:ind w:left="720" w:hanging="360"/>
      </w:pPr>
      <w:rPr>
        <w:rFonts w:ascii="Arial" w:eastAsia="Times New Roman" w:hAnsi="Arial"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785678"/>
    <w:multiLevelType w:val="hybridMultilevel"/>
    <w:tmpl w:val="0C2A1E2E"/>
    <w:lvl w:ilvl="0" w:tplc="04090005">
      <w:start w:val="1"/>
      <w:numFmt w:val="bullet"/>
      <w:lvlText w:val=""/>
      <w:lvlJc w:val="left"/>
      <w:pPr>
        <w:ind w:left="1004" w:hanging="360"/>
      </w:pPr>
      <w:rPr>
        <w:rFonts w:ascii="Wingdings" w:hAnsi="Wingdings" w:hint="default"/>
      </w:rPr>
    </w:lvl>
    <w:lvl w:ilvl="1" w:tplc="04100005">
      <w:start w:val="1"/>
      <w:numFmt w:val="bullet"/>
      <w:lvlText w:val=""/>
      <w:lvlJc w:val="left"/>
      <w:pPr>
        <w:ind w:left="1724" w:hanging="360"/>
      </w:pPr>
      <w:rPr>
        <w:rFonts w:ascii="Wingdings" w:hAnsi="Wingding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C4E1A1E"/>
    <w:multiLevelType w:val="hybridMultilevel"/>
    <w:tmpl w:val="FA5C66AA"/>
    <w:lvl w:ilvl="0" w:tplc="32DEBD3C">
      <w:start w:val="1"/>
      <w:numFmt w:val="decimal"/>
      <w:pStyle w:val="Titolo4"/>
      <w:lvlText w:val="WP %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B6F7C54"/>
    <w:multiLevelType w:val="multilevel"/>
    <w:tmpl w:val="D75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01BFD"/>
    <w:multiLevelType w:val="multilevel"/>
    <w:tmpl w:val="B8D8D514"/>
    <w:lvl w:ilvl="0">
      <w:start w:val="1"/>
      <w:numFmt w:val="decimal"/>
      <w:pStyle w:val="WBS1"/>
      <w:lvlText w:val="WP %1."/>
      <w:lvlJc w:val="left"/>
      <w:pPr>
        <w:ind w:left="360" w:hanging="360"/>
      </w:pPr>
      <w:rPr>
        <w:rFonts w:hint="default"/>
        <w:sz w:val="20"/>
      </w:rPr>
    </w:lvl>
    <w:lvl w:ilvl="1">
      <w:start w:val="1"/>
      <w:numFmt w:val="decimal"/>
      <w:pStyle w:val="WBS2"/>
      <w:lvlText w:val="WP %1.%2."/>
      <w:lvlJc w:val="left"/>
      <w:pPr>
        <w:tabs>
          <w:tab w:val="num" w:pos="576"/>
        </w:tabs>
        <w:ind w:left="576" w:hanging="576"/>
      </w:pPr>
      <w:rPr>
        <w:rFonts w:cs="Times New Roman" w:hint="default"/>
      </w:rPr>
    </w:lvl>
    <w:lvl w:ilvl="2">
      <w:start w:val="1"/>
      <w:numFmt w:val="decimal"/>
      <w:lvlText w:val="WP %1.%2.%3."/>
      <w:lvlJc w:val="left"/>
      <w:pPr>
        <w:tabs>
          <w:tab w:val="num" w:pos="720"/>
        </w:tabs>
        <w:ind w:left="720" w:hanging="720"/>
      </w:pPr>
      <w:rPr>
        <w:rFonts w:cs="Times New Roman" w:hint="default"/>
      </w:rPr>
    </w:lvl>
    <w:lvl w:ilvl="3">
      <w:start w:val="1"/>
      <w:numFmt w:val="decimal"/>
      <w:pStyle w:val="WBS3"/>
      <w:lvlText w:val="WP %1.%2.%3.%4."/>
      <w:lvlJc w:val="left"/>
      <w:pPr>
        <w:tabs>
          <w:tab w:val="num" w:pos="864"/>
        </w:tabs>
        <w:ind w:left="864" w:hanging="864"/>
      </w:pPr>
      <w:rPr>
        <w:rFonts w:cs="Times New Roman" w:hint="default"/>
      </w:rPr>
    </w:lvl>
    <w:lvl w:ilvl="4">
      <w:start w:val="1"/>
      <w:numFmt w:val="decimal"/>
      <w:lvlText w:val="WP %1.%2.%3.%4.%5."/>
      <w:lvlJc w:val="left"/>
      <w:pPr>
        <w:tabs>
          <w:tab w:val="num" w:pos="1008"/>
        </w:tabs>
        <w:ind w:left="1008" w:hanging="1008"/>
      </w:pPr>
      <w:rPr>
        <w:rFonts w:cs="Times New Roman" w:hint="default"/>
      </w:rPr>
    </w:lvl>
    <w:lvl w:ilvl="5">
      <w:start w:val="1"/>
      <w:numFmt w:val="decimal"/>
      <w:lvlText w:val="WP %1.%2.%3.%4.%5.%6."/>
      <w:lvlJc w:val="left"/>
      <w:pPr>
        <w:tabs>
          <w:tab w:val="num" w:pos="1152"/>
        </w:tabs>
        <w:ind w:left="1152" w:hanging="1152"/>
      </w:pPr>
      <w:rPr>
        <w:rFonts w:cs="Times New Roman" w:hint="default"/>
      </w:rPr>
    </w:lvl>
    <w:lvl w:ilvl="6">
      <w:start w:val="1"/>
      <w:numFmt w:val="decimal"/>
      <w:lvlText w:val="WP %1.%2.%3.%4.%5.%6.%7."/>
      <w:lvlJc w:val="left"/>
      <w:pPr>
        <w:tabs>
          <w:tab w:val="num" w:pos="1296"/>
        </w:tabs>
        <w:ind w:left="1296" w:hanging="1296"/>
      </w:pPr>
      <w:rPr>
        <w:rFonts w:cs="Times New Roman" w:hint="default"/>
      </w:rPr>
    </w:lvl>
    <w:lvl w:ilvl="7">
      <w:start w:val="1"/>
      <w:numFmt w:val="decimal"/>
      <w:lvlText w:val="WP %1.%2.%3.%4.%5.%6.%7.%8."/>
      <w:lvlJc w:val="left"/>
      <w:pPr>
        <w:tabs>
          <w:tab w:val="num" w:pos="1440"/>
        </w:tabs>
        <w:ind w:left="1440" w:hanging="1440"/>
      </w:pPr>
      <w:rPr>
        <w:rFonts w:cs="Times New Roman" w:hint="default"/>
      </w:rPr>
    </w:lvl>
    <w:lvl w:ilvl="8">
      <w:start w:val="1"/>
      <w:numFmt w:val="decimal"/>
      <w:lvlText w:val="WP %1.%2.%3.%4.%5.%6.%7.%8.%9."/>
      <w:lvlJc w:val="left"/>
      <w:pPr>
        <w:tabs>
          <w:tab w:val="num" w:pos="1584"/>
        </w:tabs>
        <w:ind w:left="1584" w:hanging="1584"/>
      </w:pPr>
      <w:rPr>
        <w:rFonts w:cs="Times New Roman" w:hint="default"/>
      </w:rPr>
    </w:lvl>
  </w:abstractNum>
  <w:abstractNum w:abstractNumId="13">
    <w:nsid w:val="2EDA19D5"/>
    <w:multiLevelType w:val="hybridMultilevel"/>
    <w:tmpl w:val="7CB4A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0F17CD"/>
    <w:multiLevelType w:val="hybridMultilevel"/>
    <w:tmpl w:val="2C3A2976"/>
    <w:lvl w:ilvl="0" w:tplc="1A9C4848">
      <w:start w:val="2"/>
      <w:numFmt w:val="bullet"/>
      <w:lvlText w:val="-"/>
      <w:lvlJc w:val="left"/>
      <w:pPr>
        <w:ind w:left="757" w:hanging="360"/>
      </w:pPr>
      <w:rPr>
        <w:rFonts w:ascii="BentonSans-Book" w:eastAsia="Times New Roman" w:hAnsi="BentonSans-Book" w:cs="BentonSans-Book" w:hint="default"/>
      </w:rPr>
    </w:lvl>
    <w:lvl w:ilvl="1" w:tplc="5CE08EA0" w:tentative="1">
      <w:start w:val="1"/>
      <w:numFmt w:val="bullet"/>
      <w:lvlText w:val="o"/>
      <w:lvlJc w:val="left"/>
      <w:pPr>
        <w:ind w:left="1477" w:hanging="360"/>
      </w:pPr>
      <w:rPr>
        <w:rFonts w:ascii="Courier New" w:hAnsi="Courier New" w:cs="Courier New" w:hint="default"/>
      </w:rPr>
    </w:lvl>
    <w:lvl w:ilvl="2" w:tplc="38103FD6" w:tentative="1">
      <w:start w:val="1"/>
      <w:numFmt w:val="bullet"/>
      <w:lvlText w:val=""/>
      <w:lvlJc w:val="left"/>
      <w:pPr>
        <w:ind w:left="2197" w:hanging="360"/>
      </w:pPr>
      <w:rPr>
        <w:rFonts w:ascii="Wingdings" w:hAnsi="Wingdings" w:hint="default"/>
      </w:rPr>
    </w:lvl>
    <w:lvl w:ilvl="3" w:tplc="5ECAF59E" w:tentative="1">
      <w:start w:val="1"/>
      <w:numFmt w:val="bullet"/>
      <w:lvlText w:val=""/>
      <w:lvlJc w:val="left"/>
      <w:pPr>
        <w:ind w:left="2917" w:hanging="360"/>
      </w:pPr>
      <w:rPr>
        <w:rFonts w:ascii="Symbol" w:hAnsi="Symbol" w:hint="default"/>
      </w:rPr>
    </w:lvl>
    <w:lvl w:ilvl="4" w:tplc="5D808F34" w:tentative="1">
      <w:start w:val="1"/>
      <w:numFmt w:val="bullet"/>
      <w:lvlText w:val="o"/>
      <w:lvlJc w:val="left"/>
      <w:pPr>
        <w:ind w:left="3637" w:hanging="360"/>
      </w:pPr>
      <w:rPr>
        <w:rFonts w:ascii="Courier New" w:hAnsi="Courier New" w:cs="Courier New" w:hint="default"/>
      </w:rPr>
    </w:lvl>
    <w:lvl w:ilvl="5" w:tplc="3D08ADA4" w:tentative="1">
      <w:start w:val="1"/>
      <w:numFmt w:val="bullet"/>
      <w:lvlText w:val=""/>
      <w:lvlJc w:val="left"/>
      <w:pPr>
        <w:ind w:left="4357" w:hanging="360"/>
      </w:pPr>
      <w:rPr>
        <w:rFonts w:ascii="Wingdings" w:hAnsi="Wingdings" w:hint="default"/>
      </w:rPr>
    </w:lvl>
    <w:lvl w:ilvl="6" w:tplc="1884BF00" w:tentative="1">
      <w:start w:val="1"/>
      <w:numFmt w:val="bullet"/>
      <w:lvlText w:val=""/>
      <w:lvlJc w:val="left"/>
      <w:pPr>
        <w:ind w:left="5077" w:hanging="360"/>
      </w:pPr>
      <w:rPr>
        <w:rFonts w:ascii="Symbol" w:hAnsi="Symbol" w:hint="default"/>
      </w:rPr>
    </w:lvl>
    <w:lvl w:ilvl="7" w:tplc="DA3E2FE2" w:tentative="1">
      <w:start w:val="1"/>
      <w:numFmt w:val="bullet"/>
      <w:lvlText w:val="o"/>
      <w:lvlJc w:val="left"/>
      <w:pPr>
        <w:ind w:left="5797" w:hanging="360"/>
      </w:pPr>
      <w:rPr>
        <w:rFonts w:ascii="Courier New" w:hAnsi="Courier New" w:cs="Courier New" w:hint="default"/>
      </w:rPr>
    </w:lvl>
    <w:lvl w:ilvl="8" w:tplc="663200A6" w:tentative="1">
      <w:start w:val="1"/>
      <w:numFmt w:val="bullet"/>
      <w:lvlText w:val=""/>
      <w:lvlJc w:val="left"/>
      <w:pPr>
        <w:ind w:left="6517" w:hanging="360"/>
      </w:pPr>
      <w:rPr>
        <w:rFonts w:ascii="Wingdings" w:hAnsi="Wingdings" w:hint="default"/>
      </w:rPr>
    </w:lvl>
  </w:abstractNum>
  <w:abstractNum w:abstractNumId="15">
    <w:nsid w:val="34EF6318"/>
    <w:multiLevelType w:val="multilevel"/>
    <w:tmpl w:val="CAE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B39A4"/>
    <w:multiLevelType w:val="hybridMultilevel"/>
    <w:tmpl w:val="994A34C8"/>
    <w:lvl w:ilvl="0" w:tplc="F830CB0E">
      <w:start w:val="1"/>
      <w:numFmt w:val="bullet"/>
      <w:pStyle w:val="Titolo5"/>
      <w:lvlText w:val=""/>
      <w:lvlJc w:val="left"/>
      <w:pPr>
        <w:ind w:left="1080" w:hanging="360"/>
      </w:pPr>
      <w:rPr>
        <w:rFonts w:ascii="Wingdings" w:hAnsi="Wingdings" w:hint="default"/>
      </w:rPr>
    </w:lvl>
    <w:lvl w:ilvl="1" w:tplc="D820CD3C">
      <w:numFmt w:val="bullet"/>
      <w:lvlText w:val="-"/>
      <w:lvlJc w:val="left"/>
      <w:pPr>
        <w:tabs>
          <w:tab w:val="num" w:pos="1800"/>
        </w:tabs>
        <w:ind w:left="1800" w:hanging="360"/>
      </w:pPr>
      <w:rPr>
        <w:rFonts w:ascii="Arial" w:eastAsia="Times New Roman" w:hAnsi="Arial" w:hint="default"/>
      </w:rPr>
    </w:lvl>
    <w:lvl w:ilvl="2" w:tplc="9E5A846E">
      <w:start w:val="1"/>
      <w:numFmt w:val="bullet"/>
      <w:lvlText w:val=""/>
      <w:lvlJc w:val="left"/>
      <w:pPr>
        <w:tabs>
          <w:tab w:val="num" w:pos="2540"/>
        </w:tabs>
        <w:ind w:left="2500" w:hanging="340"/>
      </w:pPr>
      <w:rPr>
        <w:rFonts w:ascii="Symbol" w:hAnsi="Symbol" w:hint="default"/>
        <w:color w:val="auto"/>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187231F"/>
    <w:multiLevelType w:val="hybridMultilevel"/>
    <w:tmpl w:val="C01453A0"/>
    <w:lvl w:ilvl="0" w:tplc="248EA5D8">
      <w:start w:val="1"/>
      <w:numFmt w:val="decimal"/>
      <w:pStyle w:val="WBS4"/>
      <w:lvlText w:val="WP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C118C7"/>
    <w:multiLevelType w:val="hybridMultilevel"/>
    <w:tmpl w:val="23C6AD66"/>
    <w:lvl w:ilvl="0" w:tplc="956CE19C">
      <w:start w:val="1"/>
      <w:numFmt w:val="bullet"/>
      <w:pStyle w:val="elencoevidenza"/>
      <w:lvlText w:val="➜"/>
      <w:lvlJc w:val="left"/>
      <w:pPr>
        <w:ind w:left="360" w:hanging="360"/>
      </w:pPr>
      <w:rPr>
        <w:rFonts w:ascii="Segoe UI Symbol" w:hAnsi="Segoe UI Symbol" w:hint="default"/>
        <w:color w:val="0099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B0A7A16"/>
    <w:multiLevelType w:val="multilevel"/>
    <w:tmpl w:val="FA46DF22"/>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4E3C0B7B"/>
    <w:multiLevelType w:val="hybridMultilevel"/>
    <w:tmpl w:val="2FE6D46A"/>
    <w:lvl w:ilvl="0" w:tplc="63A4EA0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5700F0"/>
    <w:multiLevelType w:val="hybridMultilevel"/>
    <w:tmpl w:val="36B64ADE"/>
    <w:lvl w:ilvl="0" w:tplc="0409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4F9D125D"/>
    <w:multiLevelType w:val="hybridMultilevel"/>
    <w:tmpl w:val="1DF6D738"/>
    <w:lvl w:ilvl="0" w:tplc="1430DB3C">
      <w:start w:val="1"/>
      <w:numFmt w:val="lowerLetter"/>
      <w:lvlText w:val="%1)"/>
      <w:lvlJc w:val="left"/>
      <w:pPr>
        <w:ind w:left="644" w:hanging="360"/>
      </w:pPr>
      <w:rPr>
        <w:rFonts w:ascii="Arial" w:hAnsi="Arial" w:cs="Arial" w:hint="default"/>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5F435728"/>
    <w:multiLevelType w:val="multilevel"/>
    <w:tmpl w:val="AD52A2D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62256E3F"/>
    <w:multiLevelType w:val="hybridMultilevel"/>
    <w:tmpl w:val="4B08D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164AD"/>
    <w:multiLevelType w:val="hybridMultilevel"/>
    <w:tmpl w:val="4F4EC1BA"/>
    <w:lvl w:ilvl="0" w:tplc="04100017">
      <w:start w:val="1"/>
      <w:numFmt w:val="lowerLetter"/>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489155E"/>
    <w:multiLevelType w:val="hybridMultilevel"/>
    <w:tmpl w:val="DAFA6362"/>
    <w:lvl w:ilvl="0" w:tplc="1A9C4848">
      <w:start w:val="2"/>
      <w:numFmt w:val="bullet"/>
      <w:lvlText w:val="-"/>
      <w:lvlJc w:val="left"/>
      <w:pPr>
        <w:ind w:left="720" w:hanging="360"/>
      </w:pPr>
      <w:rPr>
        <w:rFonts w:ascii="BentonSans-Book" w:eastAsia="Times New Roman" w:hAnsi="BentonSans-Book" w:cs="BentonSans-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460115"/>
    <w:multiLevelType w:val="hybridMultilevel"/>
    <w:tmpl w:val="9FE0EBEE"/>
    <w:lvl w:ilvl="0" w:tplc="B1187B32">
      <w:start w:val="1"/>
      <w:numFmt w:val="bullet"/>
      <w:pStyle w:val="Item1"/>
      <w:lvlText w:val=""/>
      <w:lvlJc w:val="left"/>
      <w:pPr>
        <w:ind w:left="3195" w:hanging="360"/>
      </w:pPr>
      <w:rPr>
        <w:rFonts w:ascii="Wingdings" w:hAnsi="Wingdings" w:hint="default"/>
        <w:color w:val="000080"/>
        <w:spacing w:val="0"/>
        <w:sz w:val="16"/>
      </w:rPr>
    </w:lvl>
    <w:lvl w:ilvl="1" w:tplc="04100003" w:tentative="1">
      <w:start w:val="1"/>
      <w:numFmt w:val="bullet"/>
      <w:lvlText w:val="o"/>
      <w:lvlJc w:val="left"/>
      <w:pPr>
        <w:tabs>
          <w:tab w:val="num" w:pos="4275"/>
        </w:tabs>
        <w:ind w:left="4275" w:hanging="360"/>
      </w:pPr>
      <w:rPr>
        <w:rFonts w:ascii="Courier New" w:hAnsi="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8">
    <w:nsid w:val="6CD02F1B"/>
    <w:multiLevelType w:val="multilevel"/>
    <w:tmpl w:val="A0A43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F2A780A"/>
    <w:multiLevelType w:val="hybridMultilevel"/>
    <w:tmpl w:val="1D6E7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F91C11"/>
    <w:multiLevelType w:val="hybridMultilevel"/>
    <w:tmpl w:val="C298FD2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31">
    <w:nsid w:val="74274A44"/>
    <w:multiLevelType w:val="multilevel"/>
    <w:tmpl w:val="A90CDF4A"/>
    <w:styleLink w:val="WW8Num12"/>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74A94FC4"/>
    <w:multiLevelType w:val="hybridMultilevel"/>
    <w:tmpl w:val="9BF6B9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5E4FDD"/>
    <w:multiLevelType w:val="hybridMultilevel"/>
    <w:tmpl w:val="180E1F08"/>
    <w:lvl w:ilvl="0" w:tplc="EF60B794">
      <w:start w:val="2"/>
      <w:numFmt w:val="bullet"/>
      <w:lvlText w:val="-"/>
      <w:lvlJc w:val="left"/>
      <w:pPr>
        <w:ind w:left="720" w:hanging="360"/>
      </w:pPr>
      <w:rPr>
        <w:rFonts w:ascii="BentonSans-Book" w:eastAsia="Times New Roman" w:hAnsi="BentonSans-Book" w:cs="BentonSans-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C3363B"/>
    <w:multiLevelType w:val="hybridMultilevel"/>
    <w:tmpl w:val="6BFC2AAC"/>
    <w:lvl w:ilvl="0" w:tplc="54EA18A6">
      <w:start w:val="1"/>
      <w:numFmt w:val="bullet"/>
      <w:pStyle w:val="Elencopuntato1"/>
      <w:lvlText w:val=""/>
      <w:lvlJc w:val="left"/>
      <w:pPr>
        <w:ind w:left="360" w:hanging="360"/>
      </w:pPr>
      <w:rPr>
        <w:rFonts w:ascii="Symbol" w:hAnsi="Symbol" w:hint="default"/>
        <w:b w:val="0"/>
        <w:i w:val="0"/>
        <w:sz w:val="20"/>
      </w:rPr>
    </w:lvl>
    <w:lvl w:ilvl="1" w:tplc="17C2DFE0">
      <w:numFmt w:val="bullet"/>
      <w:lvlText w:val="-"/>
      <w:lvlJc w:val="left"/>
      <w:pPr>
        <w:tabs>
          <w:tab w:val="num" w:pos="1511"/>
        </w:tabs>
        <w:ind w:left="1511" w:hanging="360"/>
      </w:pPr>
      <w:rPr>
        <w:rFonts w:ascii="Arial" w:eastAsia="Times New Roman" w:hAnsi="Arial" w:cs="Arial" w:hint="default"/>
        <w:b w:val="0"/>
        <w:i w:val="0"/>
        <w:sz w:val="20"/>
      </w:rPr>
    </w:lvl>
    <w:lvl w:ilvl="2" w:tplc="04100005">
      <w:start w:val="1"/>
      <w:numFmt w:val="bullet"/>
      <w:lvlText w:val=""/>
      <w:lvlJc w:val="left"/>
      <w:pPr>
        <w:tabs>
          <w:tab w:val="num" w:pos="2231"/>
        </w:tabs>
        <w:ind w:left="2231" w:hanging="360"/>
      </w:pPr>
      <w:rPr>
        <w:rFonts w:ascii="Wingdings" w:hAnsi="Wingdings" w:hint="default"/>
      </w:rPr>
    </w:lvl>
    <w:lvl w:ilvl="3" w:tplc="04100001">
      <w:start w:val="1"/>
      <w:numFmt w:val="bullet"/>
      <w:lvlText w:val=""/>
      <w:lvlJc w:val="left"/>
      <w:pPr>
        <w:tabs>
          <w:tab w:val="num" w:pos="2951"/>
        </w:tabs>
        <w:ind w:left="2951" w:hanging="360"/>
      </w:pPr>
      <w:rPr>
        <w:rFonts w:ascii="Symbol" w:hAnsi="Symbol" w:hint="default"/>
      </w:rPr>
    </w:lvl>
    <w:lvl w:ilvl="4" w:tplc="04100003">
      <w:start w:val="1"/>
      <w:numFmt w:val="bullet"/>
      <w:lvlText w:val="o"/>
      <w:lvlJc w:val="left"/>
      <w:pPr>
        <w:tabs>
          <w:tab w:val="num" w:pos="3671"/>
        </w:tabs>
        <w:ind w:left="3671" w:hanging="360"/>
      </w:pPr>
      <w:rPr>
        <w:rFonts w:ascii="Courier New" w:hAnsi="Courier New" w:cs="Courier New" w:hint="default"/>
      </w:rPr>
    </w:lvl>
    <w:lvl w:ilvl="5" w:tplc="04100005">
      <w:start w:val="1"/>
      <w:numFmt w:val="bullet"/>
      <w:lvlText w:val=""/>
      <w:lvlJc w:val="left"/>
      <w:pPr>
        <w:tabs>
          <w:tab w:val="num" w:pos="4391"/>
        </w:tabs>
        <w:ind w:left="4391" w:hanging="360"/>
      </w:pPr>
      <w:rPr>
        <w:rFonts w:ascii="Wingdings" w:hAnsi="Wingdings" w:hint="default"/>
      </w:rPr>
    </w:lvl>
    <w:lvl w:ilvl="6" w:tplc="04100001">
      <w:start w:val="1"/>
      <w:numFmt w:val="bullet"/>
      <w:lvlText w:val=""/>
      <w:lvlJc w:val="left"/>
      <w:pPr>
        <w:tabs>
          <w:tab w:val="num" w:pos="5111"/>
        </w:tabs>
        <w:ind w:left="5111" w:hanging="360"/>
      </w:pPr>
      <w:rPr>
        <w:rFonts w:ascii="Symbol" w:hAnsi="Symbol" w:hint="default"/>
      </w:rPr>
    </w:lvl>
    <w:lvl w:ilvl="7" w:tplc="04100003">
      <w:start w:val="1"/>
      <w:numFmt w:val="bullet"/>
      <w:lvlText w:val="o"/>
      <w:lvlJc w:val="left"/>
      <w:pPr>
        <w:tabs>
          <w:tab w:val="num" w:pos="5831"/>
        </w:tabs>
        <w:ind w:left="5831" w:hanging="360"/>
      </w:pPr>
      <w:rPr>
        <w:rFonts w:ascii="Courier New" w:hAnsi="Courier New" w:cs="Courier New" w:hint="default"/>
      </w:rPr>
    </w:lvl>
    <w:lvl w:ilvl="8" w:tplc="04100005">
      <w:start w:val="1"/>
      <w:numFmt w:val="bullet"/>
      <w:lvlText w:val=""/>
      <w:lvlJc w:val="left"/>
      <w:pPr>
        <w:tabs>
          <w:tab w:val="num" w:pos="6551"/>
        </w:tabs>
        <w:ind w:left="6551" w:hanging="360"/>
      </w:pPr>
      <w:rPr>
        <w:rFonts w:ascii="Wingdings" w:hAnsi="Wingdings" w:hint="default"/>
      </w:rPr>
    </w:lvl>
  </w:abstractNum>
  <w:abstractNum w:abstractNumId="35">
    <w:nsid w:val="7D9172CB"/>
    <w:multiLevelType w:val="hybridMultilevel"/>
    <w:tmpl w:val="37F8B1C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9"/>
  </w:num>
  <w:num w:numId="3">
    <w:abstractNumId w:val="23"/>
  </w:num>
  <w:num w:numId="4">
    <w:abstractNumId w:val="7"/>
  </w:num>
  <w:num w:numId="5">
    <w:abstractNumId w:val="10"/>
  </w:num>
  <w:num w:numId="6">
    <w:abstractNumId w:val="16"/>
  </w:num>
  <w:num w:numId="7">
    <w:abstractNumId w:val="18"/>
  </w:num>
  <w:num w:numId="8">
    <w:abstractNumId w:val="2"/>
  </w:num>
  <w:num w:numId="9">
    <w:abstractNumId w:val="27"/>
  </w:num>
  <w:num w:numId="10">
    <w:abstractNumId w:val="5"/>
  </w:num>
  <w:num w:numId="11">
    <w:abstractNumId w:val="17"/>
  </w:num>
  <w:num w:numId="12">
    <w:abstractNumId w:val="12"/>
  </w:num>
  <w:num w:numId="13">
    <w:abstractNumId w:val="34"/>
  </w:num>
  <w:num w:numId="14">
    <w:abstractNumId w:val="20"/>
  </w:num>
  <w:num w:numId="15">
    <w:abstractNumId w:val="8"/>
  </w:num>
  <w:num w:numId="16">
    <w:abstractNumId w:val="3"/>
  </w:num>
  <w:num w:numId="17">
    <w:abstractNumId w:val="21"/>
  </w:num>
  <w:num w:numId="18">
    <w:abstractNumId w:val="9"/>
  </w:num>
  <w:num w:numId="19">
    <w:abstractNumId w:val="29"/>
  </w:num>
  <w:num w:numId="20">
    <w:abstractNumId w:val="26"/>
  </w:num>
  <w:num w:numId="21">
    <w:abstractNumId w:val="13"/>
  </w:num>
  <w:num w:numId="22">
    <w:abstractNumId w:val="24"/>
  </w:num>
  <w:num w:numId="23">
    <w:abstractNumId w:val="30"/>
  </w:num>
  <w:num w:numId="24">
    <w:abstractNumId w:val="35"/>
  </w:num>
  <w:num w:numId="25">
    <w:abstractNumId w:val="6"/>
  </w:num>
  <w:num w:numId="26">
    <w:abstractNumId w:val="14"/>
  </w:num>
  <w:num w:numId="27">
    <w:abstractNumId w:val="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num>
  <w:num w:numId="31">
    <w:abstractNumId w:val="7"/>
  </w:num>
  <w:num w:numId="32">
    <w:abstractNumId w:val="15"/>
  </w:num>
  <w:num w:numId="33">
    <w:abstractNumId w:val="11"/>
  </w:num>
  <w:num w:numId="34">
    <w:abstractNumId w:val="33"/>
  </w:num>
  <w:num w:numId="35">
    <w:abstractNumId w:val="25"/>
  </w:num>
  <w:num w:numId="3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BC"/>
    <w:rsid w:val="000003EC"/>
    <w:rsid w:val="00002393"/>
    <w:rsid w:val="00003488"/>
    <w:rsid w:val="000072E2"/>
    <w:rsid w:val="000074D1"/>
    <w:rsid w:val="00010E77"/>
    <w:rsid w:val="0001235F"/>
    <w:rsid w:val="000123B2"/>
    <w:rsid w:val="00012DF4"/>
    <w:rsid w:val="0001499F"/>
    <w:rsid w:val="00014FBA"/>
    <w:rsid w:val="00016417"/>
    <w:rsid w:val="00016A38"/>
    <w:rsid w:val="00020D6E"/>
    <w:rsid w:val="0002120C"/>
    <w:rsid w:val="000227CB"/>
    <w:rsid w:val="0002434E"/>
    <w:rsid w:val="00026C1D"/>
    <w:rsid w:val="00030C13"/>
    <w:rsid w:val="0003292F"/>
    <w:rsid w:val="0003687C"/>
    <w:rsid w:val="000379C8"/>
    <w:rsid w:val="00040955"/>
    <w:rsid w:val="00041166"/>
    <w:rsid w:val="00042C2A"/>
    <w:rsid w:val="00043EE7"/>
    <w:rsid w:val="00045BE1"/>
    <w:rsid w:val="00052FF4"/>
    <w:rsid w:val="000540FA"/>
    <w:rsid w:val="00055BF3"/>
    <w:rsid w:val="0005605F"/>
    <w:rsid w:val="000620A9"/>
    <w:rsid w:val="00067B39"/>
    <w:rsid w:val="0007269F"/>
    <w:rsid w:val="000727CD"/>
    <w:rsid w:val="00072DE5"/>
    <w:rsid w:val="0007443B"/>
    <w:rsid w:val="000754DB"/>
    <w:rsid w:val="00075D09"/>
    <w:rsid w:val="00080A5E"/>
    <w:rsid w:val="00085991"/>
    <w:rsid w:val="00094D82"/>
    <w:rsid w:val="00096083"/>
    <w:rsid w:val="00097330"/>
    <w:rsid w:val="000976B9"/>
    <w:rsid w:val="000A5C77"/>
    <w:rsid w:val="000A7FED"/>
    <w:rsid w:val="000B3639"/>
    <w:rsid w:val="000B384B"/>
    <w:rsid w:val="000B7AB4"/>
    <w:rsid w:val="000B7FC5"/>
    <w:rsid w:val="000C09B0"/>
    <w:rsid w:val="000C2528"/>
    <w:rsid w:val="000C5346"/>
    <w:rsid w:val="000C5490"/>
    <w:rsid w:val="000C54D4"/>
    <w:rsid w:val="000C71FA"/>
    <w:rsid w:val="000D050B"/>
    <w:rsid w:val="000D144B"/>
    <w:rsid w:val="000D2029"/>
    <w:rsid w:val="000D2394"/>
    <w:rsid w:val="000D3148"/>
    <w:rsid w:val="000D5409"/>
    <w:rsid w:val="000D68E3"/>
    <w:rsid w:val="000D789E"/>
    <w:rsid w:val="000D7B61"/>
    <w:rsid w:val="000E16DC"/>
    <w:rsid w:val="000E289D"/>
    <w:rsid w:val="000E3D1F"/>
    <w:rsid w:val="000E5F57"/>
    <w:rsid w:val="000E6917"/>
    <w:rsid w:val="000E7FFE"/>
    <w:rsid w:val="000F2430"/>
    <w:rsid w:val="000F30A2"/>
    <w:rsid w:val="000F36FB"/>
    <w:rsid w:val="000F5D08"/>
    <w:rsid w:val="000F6587"/>
    <w:rsid w:val="000F6C04"/>
    <w:rsid w:val="00103DBA"/>
    <w:rsid w:val="00103F7A"/>
    <w:rsid w:val="001041BB"/>
    <w:rsid w:val="00106053"/>
    <w:rsid w:val="001063C0"/>
    <w:rsid w:val="001100B5"/>
    <w:rsid w:val="00110656"/>
    <w:rsid w:val="001118C1"/>
    <w:rsid w:val="00111937"/>
    <w:rsid w:val="00111D68"/>
    <w:rsid w:val="001146B2"/>
    <w:rsid w:val="0012049B"/>
    <w:rsid w:val="00122A36"/>
    <w:rsid w:val="00124576"/>
    <w:rsid w:val="00132370"/>
    <w:rsid w:val="00133B37"/>
    <w:rsid w:val="001352DA"/>
    <w:rsid w:val="001355AB"/>
    <w:rsid w:val="00136E7D"/>
    <w:rsid w:val="00137D6B"/>
    <w:rsid w:val="00140AA7"/>
    <w:rsid w:val="00142A46"/>
    <w:rsid w:val="00143019"/>
    <w:rsid w:val="00145772"/>
    <w:rsid w:val="00146FFC"/>
    <w:rsid w:val="00150049"/>
    <w:rsid w:val="00150186"/>
    <w:rsid w:val="00150EF3"/>
    <w:rsid w:val="001519CF"/>
    <w:rsid w:val="00151D0F"/>
    <w:rsid w:val="00151F84"/>
    <w:rsid w:val="0015380C"/>
    <w:rsid w:val="00155D02"/>
    <w:rsid w:val="0015631C"/>
    <w:rsid w:val="00160841"/>
    <w:rsid w:val="00163178"/>
    <w:rsid w:val="001631F6"/>
    <w:rsid w:val="0017120F"/>
    <w:rsid w:val="00171C58"/>
    <w:rsid w:val="00173D68"/>
    <w:rsid w:val="00175206"/>
    <w:rsid w:val="00175E8C"/>
    <w:rsid w:val="0018051A"/>
    <w:rsid w:val="00180CAC"/>
    <w:rsid w:val="00182C8B"/>
    <w:rsid w:val="0018561E"/>
    <w:rsid w:val="0018658C"/>
    <w:rsid w:val="00191504"/>
    <w:rsid w:val="00192DF1"/>
    <w:rsid w:val="001966CA"/>
    <w:rsid w:val="001A0C26"/>
    <w:rsid w:val="001A410B"/>
    <w:rsid w:val="001B2366"/>
    <w:rsid w:val="001B341A"/>
    <w:rsid w:val="001B5C0E"/>
    <w:rsid w:val="001B6596"/>
    <w:rsid w:val="001B6764"/>
    <w:rsid w:val="001B6D3C"/>
    <w:rsid w:val="001C1C14"/>
    <w:rsid w:val="001C220F"/>
    <w:rsid w:val="001C7977"/>
    <w:rsid w:val="001D2651"/>
    <w:rsid w:val="001D364A"/>
    <w:rsid w:val="001D4C9A"/>
    <w:rsid w:val="001D5F84"/>
    <w:rsid w:val="001E0B2E"/>
    <w:rsid w:val="001E3352"/>
    <w:rsid w:val="001E4A78"/>
    <w:rsid w:val="001E5673"/>
    <w:rsid w:val="001F029C"/>
    <w:rsid w:val="001F351D"/>
    <w:rsid w:val="001F38A5"/>
    <w:rsid w:val="001F3A5E"/>
    <w:rsid w:val="001F5C55"/>
    <w:rsid w:val="001F6E88"/>
    <w:rsid w:val="00200B64"/>
    <w:rsid w:val="00203C22"/>
    <w:rsid w:val="002055AE"/>
    <w:rsid w:val="0021254E"/>
    <w:rsid w:val="002125EC"/>
    <w:rsid w:val="00212F74"/>
    <w:rsid w:val="00216A27"/>
    <w:rsid w:val="00217B45"/>
    <w:rsid w:val="00220CC7"/>
    <w:rsid w:val="00221D7F"/>
    <w:rsid w:val="00226A82"/>
    <w:rsid w:val="002302A3"/>
    <w:rsid w:val="00230965"/>
    <w:rsid w:val="002333F2"/>
    <w:rsid w:val="00235E17"/>
    <w:rsid w:val="00237F03"/>
    <w:rsid w:val="0024216A"/>
    <w:rsid w:val="00243630"/>
    <w:rsid w:val="00245B6C"/>
    <w:rsid w:val="002532E0"/>
    <w:rsid w:val="00254690"/>
    <w:rsid w:val="00262087"/>
    <w:rsid w:val="00262D62"/>
    <w:rsid w:val="00263A69"/>
    <w:rsid w:val="00275BB3"/>
    <w:rsid w:val="00280222"/>
    <w:rsid w:val="00280D85"/>
    <w:rsid w:val="00282074"/>
    <w:rsid w:val="0028370E"/>
    <w:rsid w:val="0028371E"/>
    <w:rsid w:val="00285EE8"/>
    <w:rsid w:val="002866FC"/>
    <w:rsid w:val="00287A44"/>
    <w:rsid w:val="00287BF2"/>
    <w:rsid w:val="002901B8"/>
    <w:rsid w:val="00291D8F"/>
    <w:rsid w:val="00291E1A"/>
    <w:rsid w:val="00297CA4"/>
    <w:rsid w:val="002A16A6"/>
    <w:rsid w:val="002A2686"/>
    <w:rsid w:val="002A51EE"/>
    <w:rsid w:val="002A7076"/>
    <w:rsid w:val="002B047A"/>
    <w:rsid w:val="002B0A5C"/>
    <w:rsid w:val="002B20FE"/>
    <w:rsid w:val="002B36D0"/>
    <w:rsid w:val="002B4661"/>
    <w:rsid w:val="002C0D84"/>
    <w:rsid w:val="002C6195"/>
    <w:rsid w:val="002C73CA"/>
    <w:rsid w:val="002C7F9E"/>
    <w:rsid w:val="002D2E8A"/>
    <w:rsid w:val="002D388F"/>
    <w:rsid w:val="002D59F2"/>
    <w:rsid w:val="002D727D"/>
    <w:rsid w:val="002D78F7"/>
    <w:rsid w:val="002E03A4"/>
    <w:rsid w:val="002E186C"/>
    <w:rsid w:val="002E4800"/>
    <w:rsid w:val="002E7AC2"/>
    <w:rsid w:val="002F1C77"/>
    <w:rsid w:val="002F2606"/>
    <w:rsid w:val="002F2F7E"/>
    <w:rsid w:val="002F4D08"/>
    <w:rsid w:val="002F671A"/>
    <w:rsid w:val="00307DC3"/>
    <w:rsid w:val="00313DCE"/>
    <w:rsid w:val="00314E12"/>
    <w:rsid w:val="0031617B"/>
    <w:rsid w:val="00317231"/>
    <w:rsid w:val="003174D6"/>
    <w:rsid w:val="0032208A"/>
    <w:rsid w:val="003227DC"/>
    <w:rsid w:val="00324741"/>
    <w:rsid w:val="003251E2"/>
    <w:rsid w:val="00326396"/>
    <w:rsid w:val="00326A78"/>
    <w:rsid w:val="003306ED"/>
    <w:rsid w:val="00333750"/>
    <w:rsid w:val="003362CA"/>
    <w:rsid w:val="003362CF"/>
    <w:rsid w:val="0033779F"/>
    <w:rsid w:val="00340B61"/>
    <w:rsid w:val="00340D0E"/>
    <w:rsid w:val="00341442"/>
    <w:rsid w:val="00344FAC"/>
    <w:rsid w:val="00346ABA"/>
    <w:rsid w:val="00351730"/>
    <w:rsid w:val="00352247"/>
    <w:rsid w:val="00352673"/>
    <w:rsid w:val="00352CF4"/>
    <w:rsid w:val="003563EB"/>
    <w:rsid w:val="00361CFD"/>
    <w:rsid w:val="00362FC3"/>
    <w:rsid w:val="003708FB"/>
    <w:rsid w:val="00376A18"/>
    <w:rsid w:val="00377F10"/>
    <w:rsid w:val="00380F2E"/>
    <w:rsid w:val="003851D0"/>
    <w:rsid w:val="00385798"/>
    <w:rsid w:val="003933F5"/>
    <w:rsid w:val="00396546"/>
    <w:rsid w:val="00397C73"/>
    <w:rsid w:val="003A0D9E"/>
    <w:rsid w:val="003A19A0"/>
    <w:rsid w:val="003A21CE"/>
    <w:rsid w:val="003A3C0F"/>
    <w:rsid w:val="003A4586"/>
    <w:rsid w:val="003A4AF3"/>
    <w:rsid w:val="003B1AFC"/>
    <w:rsid w:val="003B1EFE"/>
    <w:rsid w:val="003B29FB"/>
    <w:rsid w:val="003B62F4"/>
    <w:rsid w:val="003B6CA0"/>
    <w:rsid w:val="003B730D"/>
    <w:rsid w:val="003B75AA"/>
    <w:rsid w:val="003C201D"/>
    <w:rsid w:val="003C427C"/>
    <w:rsid w:val="003C6B0D"/>
    <w:rsid w:val="003C77D7"/>
    <w:rsid w:val="003C7D47"/>
    <w:rsid w:val="003D14CB"/>
    <w:rsid w:val="003D1868"/>
    <w:rsid w:val="003D3536"/>
    <w:rsid w:val="003D42D9"/>
    <w:rsid w:val="003D633E"/>
    <w:rsid w:val="003D7228"/>
    <w:rsid w:val="003D795A"/>
    <w:rsid w:val="003E5D27"/>
    <w:rsid w:val="003E704D"/>
    <w:rsid w:val="003E73FC"/>
    <w:rsid w:val="003F4134"/>
    <w:rsid w:val="00400B88"/>
    <w:rsid w:val="00401CEC"/>
    <w:rsid w:val="00405350"/>
    <w:rsid w:val="0040713E"/>
    <w:rsid w:val="004141EC"/>
    <w:rsid w:val="00414FD1"/>
    <w:rsid w:val="0041612D"/>
    <w:rsid w:val="00417004"/>
    <w:rsid w:val="00421B3C"/>
    <w:rsid w:val="00432264"/>
    <w:rsid w:val="004422AC"/>
    <w:rsid w:val="0044278A"/>
    <w:rsid w:val="00442C94"/>
    <w:rsid w:val="00443EF1"/>
    <w:rsid w:val="00447DEB"/>
    <w:rsid w:val="00455538"/>
    <w:rsid w:val="004560DF"/>
    <w:rsid w:val="004572A5"/>
    <w:rsid w:val="00457D6A"/>
    <w:rsid w:val="00460081"/>
    <w:rsid w:val="00461968"/>
    <w:rsid w:val="00470330"/>
    <w:rsid w:val="00471E03"/>
    <w:rsid w:val="004756C6"/>
    <w:rsid w:val="004821D0"/>
    <w:rsid w:val="004821FB"/>
    <w:rsid w:val="00483460"/>
    <w:rsid w:val="00486563"/>
    <w:rsid w:val="00487439"/>
    <w:rsid w:val="00490713"/>
    <w:rsid w:val="00492897"/>
    <w:rsid w:val="004937B9"/>
    <w:rsid w:val="00494AEC"/>
    <w:rsid w:val="00497F2D"/>
    <w:rsid w:val="004A56C9"/>
    <w:rsid w:val="004A6A30"/>
    <w:rsid w:val="004B0D13"/>
    <w:rsid w:val="004B238E"/>
    <w:rsid w:val="004B245E"/>
    <w:rsid w:val="004B2A49"/>
    <w:rsid w:val="004B2F6C"/>
    <w:rsid w:val="004B306B"/>
    <w:rsid w:val="004B41B7"/>
    <w:rsid w:val="004B4732"/>
    <w:rsid w:val="004B7680"/>
    <w:rsid w:val="004C02AA"/>
    <w:rsid w:val="004D0BC4"/>
    <w:rsid w:val="004D13B9"/>
    <w:rsid w:val="004D2431"/>
    <w:rsid w:val="004D3C49"/>
    <w:rsid w:val="004D5960"/>
    <w:rsid w:val="004D62FA"/>
    <w:rsid w:val="004D6A7B"/>
    <w:rsid w:val="004D74DA"/>
    <w:rsid w:val="004E01BC"/>
    <w:rsid w:val="004E102B"/>
    <w:rsid w:val="004E1951"/>
    <w:rsid w:val="004E5DA7"/>
    <w:rsid w:val="004E6710"/>
    <w:rsid w:val="004E7DD9"/>
    <w:rsid w:val="004F1515"/>
    <w:rsid w:val="004F18D5"/>
    <w:rsid w:val="004F20B3"/>
    <w:rsid w:val="004F4C7A"/>
    <w:rsid w:val="004F5AC6"/>
    <w:rsid w:val="004F6AAD"/>
    <w:rsid w:val="004F6AB4"/>
    <w:rsid w:val="00501160"/>
    <w:rsid w:val="00503014"/>
    <w:rsid w:val="00505A7B"/>
    <w:rsid w:val="00506A5E"/>
    <w:rsid w:val="0051026A"/>
    <w:rsid w:val="00512B1D"/>
    <w:rsid w:val="005158DE"/>
    <w:rsid w:val="00516D2E"/>
    <w:rsid w:val="00523948"/>
    <w:rsid w:val="00526C72"/>
    <w:rsid w:val="005274CF"/>
    <w:rsid w:val="00527F8C"/>
    <w:rsid w:val="00533CF7"/>
    <w:rsid w:val="00535316"/>
    <w:rsid w:val="00535FE8"/>
    <w:rsid w:val="005360F9"/>
    <w:rsid w:val="005403BE"/>
    <w:rsid w:val="00545382"/>
    <w:rsid w:val="00545D4A"/>
    <w:rsid w:val="00547682"/>
    <w:rsid w:val="00555E60"/>
    <w:rsid w:val="00560172"/>
    <w:rsid w:val="005641B7"/>
    <w:rsid w:val="00570590"/>
    <w:rsid w:val="005714F1"/>
    <w:rsid w:val="00572ECF"/>
    <w:rsid w:val="0057341A"/>
    <w:rsid w:val="005746A2"/>
    <w:rsid w:val="005752FC"/>
    <w:rsid w:val="00577490"/>
    <w:rsid w:val="00581047"/>
    <w:rsid w:val="005832F2"/>
    <w:rsid w:val="005853FD"/>
    <w:rsid w:val="00585F4E"/>
    <w:rsid w:val="005874F5"/>
    <w:rsid w:val="005909A4"/>
    <w:rsid w:val="00596E8B"/>
    <w:rsid w:val="005A19F9"/>
    <w:rsid w:val="005A2ED4"/>
    <w:rsid w:val="005A5332"/>
    <w:rsid w:val="005A62C7"/>
    <w:rsid w:val="005B0738"/>
    <w:rsid w:val="005B0B18"/>
    <w:rsid w:val="005B1726"/>
    <w:rsid w:val="005B2FF8"/>
    <w:rsid w:val="005B36EB"/>
    <w:rsid w:val="005B4562"/>
    <w:rsid w:val="005B491E"/>
    <w:rsid w:val="005B5F86"/>
    <w:rsid w:val="005B6085"/>
    <w:rsid w:val="005C10AA"/>
    <w:rsid w:val="005C27BC"/>
    <w:rsid w:val="005C2AE8"/>
    <w:rsid w:val="005C4DE2"/>
    <w:rsid w:val="005C524A"/>
    <w:rsid w:val="005C7341"/>
    <w:rsid w:val="005D0E1E"/>
    <w:rsid w:val="005D1363"/>
    <w:rsid w:val="005D2DFE"/>
    <w:rsid w:val="005D38D8"/>
    <w:rsid w:val="005D6605"/>
    <w:rsid w:val="005E0203"/>
    <w:rsid w:val="005E0760"/>
    <w:rsid w:val="005E0FBF"/>
    <w:rsid w:val="005E3378"/>
    <w:rsid w:val="005E37F8"/>
    <w:rsid w:val="005E7176"/>
    <w:rsid w:val="005E78A5"/>
    <w:rsid w:val="005F583D"/>
    <w:rsid w:val="005F6E2D"/>
    <w:rsid w:val="005F7012"/>
    <w:rsid w:val="005F7014"/>
    <w:rsid w:val="00601336"/>
    <w:rsid w:val="00601701"/>
    <w:rsid w:val="006057D3"/>
    <w:rsid w:val="006057EF"/>
    <w:rsid w:val="0061447A"/>
    <w:rsid w:val="006172D8"/>
    <w:rsid w:val="006206CA"/>
    <w:rsid w:val="00621152"/>
    <w:rsid w:val="006240E7"/>
    <w:rsid w:val="00630E78"/>
    <w:rsid w:val="00632C2F"/>
    <w:rsid w:val="00640B8D"/>
    <w:rsid w:val="00641437"/>
    <w:rsid w:val="00641803"/>
    <w:rsid w:val="006442BC"/>
    <w:rsid w:val="00644EAA"/>
    <w:rsid w:val="0065230C"/>
    <w:rsid w:val="00652756"/>
    <w:rsid w:val="006528C8"/>
    <w:rsid w:val="00662384"/>
    <w:rsid w:val="00663107"/>
    <w:rsid w:val="00670984"/>
    <w:rsid w:val="006805AA"/>
    <w:rsid w:val="00686881"/>
    <w:rsid w:val="0069070D"/>
    <w:rsid w:val="006931C6"/>
    <w:rsid w:val="0069428C"/>
    <w:rsid w:val="00695268"/>
    <w:rsid w:val="006A1E36"/>
    <w:rsid w:val="006A2926"/>
    <w:rsid w:val="006A6605"/>
    <w:rsid w:val="006A6809"/>
    <w:rsid w:val="006A689C"/>
    <w:rsid w:val="006A78DB"/>
    <w:rsid w:val="006B0CC7"/>
    <w:rsid w:val="006B10F9"/>
    <w:rsid w:val="006B2092"/>
    <w:rsid w:val="006B268B"/>
    <w:rsid w:val="006B7046"/>
    <w:rsid w:val="006B7482"/>
    <w:rsid w:val="006B7A78"/>
    <w:rsid w:val="006C0040"/>
    <w:rsid w:val="006C00DA"/>
    <w:rsid w:val="006C380E"/>
    <w:rsid w:val="006C42D8"/>
    <w:rsid w:val="006C4316"/>
    <w:rsid w:val="006C45E6"/>
    <w:rsid w:val="006D016F"/>
    <w:rsid w:val="006D03F7"/>
    <w:rsid w:val="006D0798"/>
    <w:rsid w:val="006D0E8A"/>
    <w:rsid w:val="006D1F92"/>
    <w:rsid w:val="006D289F"/>
    <w:rsid w:val="006D3825"/>
    <w:rsid w:val="006D68B0"/>
    <w:rsid w:val="006E1803"/>
    <w:rsid w:val="006E4862"/>
    <w:rsid w:val="006E5B32"/>
    <w:rsid w:val="006E6EBB"/>
    <w:rsid w:val="006F0088"/>
    <w:rsid w:val="006F440B"/>
    <w:rsid w:val="006F5CFF"/>
    <w:rsid w:val="006F5F8A"/>
    <w:rsid w:val="00700034"/>
    <w:rsid w:val="00701EF6"/>
    <w:rsid w:val="007059D5"/>
    <w:rsid w:val="00705AD9"/>
    <w:rsid w:val="00706318"/>
    <w:rsid w:val="007100DF"/>
    <w:rsid w:val="00711024"/>
    <w:rsid w:val="00711E63"/>
    <w:rsid w:val="00712A8C"/>
    <w:rsid w:val="007131B4"/>
    <w:rsid w:val="00713B0A"/>
    <w:rsid w:val="007155F1"/>
    <w:rsid w:val="007206CA"/>
    <w:rsid w:val="00727D8A"/>
    <w:rsid w:val="0073065C"/>
    <w:rsid w:val="007340C5"/>
    <w:rsid w:val="0073604D"/>
    <w:rsid w:val="00736335"/>
    <w:rsid w:val="007366AB"/>
    <w:rsid w:val="00737365"/>
    <w:rsid w:val="007476FF"/>
    <w:rsid w:val="0075081F"/>
    <w:rsid w:val="0075442E"/>
    <w:rsid w:val="00755069"/>
    <w:rsid w:val="00756452"/>
    <w:rsid w:val="00756A55"/>
    <w:rsid w:val="00756B75"/>
    <w:rsid w:val="00756BC4"/>
    <w:rsid w:val="0075719C"/>
    <w:rsid w:val="00761783"/>
    <w:rsid w:val="007632D8"/>
    <w:rsid w:val="00764904"/>
    <w:rsid w:val="00770FDF"/>
    <w:rsid w:val="007719E8"/>
    <w:rsid w:val="00771F98"/>
    <w:rsid w:val="00773C18"/>
    <w:rsid w:val="00774019"/>
    <w:rsid w:val="007765BC"/>
    <w:rsid w:val="00776DCF"/>
    <w:rsid w:val="0078095A"/>
    <w:rsid w:val="00781EB2"/>
    <w:rsid w:val="0078257D"/>
    <w:rsid w:val="007832C9"/>
    <w:rsid w:val="0079152D"/>
    <w:rsid w:val="00794CAF"/>
    <w:rsid w:val="007A0A13"/>
    <w:rsid w:val="007A51E8"/>
    <w:rsid w:val="007B1AAA"/>
    <w:rsid w:val="007B5B29"/>
    <w:rsid w:val="007C60E0"/>
    <w:rsid w:val="007C6421"/>
    <w:rsid w:val="007C7B85"/>
    <w:rsid w:val="007D0177"/>
    <w:rsid w:val="007D2CA6"/>
    <w:rsid w:val="007D3035"/>
    <w:rsid w:val="007D32AB"/>
    <w:rsid w:val="007D3AE7"/>
    <w:rsid w:val="007D53F1"/>
    <w:rsid w:val="007D7C3E"/>
    <w:rsid w:val="007E441E"/>
    <w:rsid w:val="007E50C4"/>
    <w:rsid w:val="007E7AF5"/>
    <w:rsid w:val="007F00F7"/>
    <w:rsid w:val="007F0493"/>
    <w:rsid w:val="007F2466"/>
    <w:rsid w:val="007F44CF"/>
    <w:rsid w:val="007F5750"/>
    <w:rsid w:val="007F5B2D"/>
    <w:rsid w:val="00801381"/>
    <w:rsid w:val="00810C2A"/>
    <w:rsid w:val="0081542C"/>
    <w:rsid w:val="008208A5"/>
    <w:rsid w:val="0082195B"/>
    <w:rsid w:val="00823DD8"/>
    <w:rsid w:val="0082600B"/>
    <w:rsid w:val="00831504"/>
    <w:rsid w:val="0084048D"/>
    <w:rsid w:val="008407C8"/>
    <w:rsid w:val="00840E0B"/>
    <w:rsid w:val="00842975"/>
    <w:rsid w:val="00854347"/>
    <w:rsid w:val="00855615"/>
    <w:rsid w:val="0086525A"/>
    <w:rsid w:val="0087029F"/>
    <w:rsid w:val="008707E8"/>
    <w:rsid w:val="008743CD"/>
    <w:rsid w:val="00874EC3"/>
    <w:rsid w:val="008751ED"/>
    <w:rsid w:val="00877DB0"/>
    <w:rsid w:val="00881959"/>
    <w:rsid w:val="00881E08"/>
    <w:rsid w:val="008837FA"/>
    <w:rsid w:val="008848FC"/>
    <w:rsid w:val="0088692B"/>
    <w:rsid w:val="00893340"/>
    <w:rsid w:val="008970A9"/>
    <w:rsid w:val="008A4066"/>
    <w:rsid w:val="008B049D"/>
    <w:rsid w:val="008B1577"/>
    <w:rsid w:val="008B4074"/>
    <w:rsid w:val="008B6B67"/>
    <w:rsid w:val="008C0292"/>
    <w:rsid w:val="008C04EA"/>
    <w:rsid w:val="008C1BD4"/>
    <w:rsid w:val="008C22D3"/>
    <w:rsid w:val="008C24F6"/>
    <w:rsid w:val="008D43FC"/>
    <w:rsid w:val="008D5C32"/>
    <w:rsid w:val="008D649B"/>
    <w:rsid w:val="008D6E1A"/>
    <w:rsid w:val="008E265D"/>
    <w:rsid w:val="008F2959"/>
    <w:rsid w:val="008F427C"/>
    <w:rsid w:val="008F5A61"/>
    <w:rsid w:val="009018A0"/>
    <w:rsid w:val="0090263F"/>
    <w:rsid w:val="00903796"/>
    <w:rsid w:val="0091139C"/>
    <w:rsid w:val="00911F0B"/>
    <w:rsid w:val="009130F2"/>
    <w:rsid w:val="00914C8F"/>
    <w:rsid w:val="009153EF"/>
    <w:rsid w:val="009156A2"/>
    <w:rsid w:val="00916128"/>
    <w:rsid w:val="009164D8"/>
    <w:rsid w:val="00920B30"/>
    <w:rsid w:val="00921F7F"/>
    <w:rsid w:val="00922A2D"/>
    <w:rsid w:val="0092379B"/>
    <w:rsid w:val="00925048"/>
    <w:rsid w:val="009263A5"/>
    <w:rsid w:val="00926E51"/>
    <w:rsid w:val="0093349E"/>
    <w:rsid w:val="00933F9B"/>
    <w:rsid w:val="009347EA"/>
    <w:rsid w:val="00940242"/>
    <w:rsid w:val="00945BCA"/>
    <w:rsid w:val="00945F8C"/>
    <w:rsid w:val="00946D64"/>
    <w:rsid w:val="009509EE"/>
    <w:rsid w:val="009511B1"/>
    <w:rsid w:val="00951960"/>
    <w:rsid w:val="00957607"/>
    <w:rsid w:val="0096054F"/>
    <w:rsid w:val="00961181"/>
    <w:rsid w:val="009616C8"/>
    <w:rsid w:val="00963F0D"/>
    <w:rsid w:val="00966FCC"/>
    <w:rsid w:val="009676C8"/>
    <w:rsid w:val="009716F9"/>
    <w:rsid w:val="00973F38"/>
    <w:rsid w:val="00980384"/>
    <w:rsid w:val="00980A8E"/>
    <w:rsid w:val="00980E06"/>
    <w:rsid w:val="00981673"/>
    <w:rsid w:val="0098175F"/>
    <w:rsid w:val="00981F18"/>
    <w:rsid w:val="00983B32"/>
    <w:rsid w:val="00986BE7"/>
    <w:rsid w:val="0099054D"/>
    <w:rsid w:val="00993292"/>
    <w:rsid w:val="00993470"/>
    <w:rsid w:val="009A068B"/>
    <w:rsid w:val="009A3601"/>
    <w:rsid w:val="009A36B4"/>
    <w:rsid w:val="009A42C6"/>
    <w:rsid w:val="009A6362"/>
    <w:rsid w:val="009A6B28"/>
    <w:rsid w:val="009B11A6"/>
    <w:rsid w:val="009B1909"/>
    <w:rsid w:val="009B369C"/>
    <w:rsid w:val="009B3D1F"/>
    <w:rsid w:val="009B700C"/>
    <w:rsid w:val="009C0044"/>
    <w:rsid w:val="009C0896"/>
    <w:rsid w:val="009C1F63"/>
    <w:rsid w:val="009C2E95"/>
    <w:rsid w:val="009C4717"/>
    <w:rsid w:val="009D2B25"/>
    <w:rsid w:val="009D3B73"/>
    <w:rsid w:val="009D5219"/>
    <w:rsid w:val="009D55C0"/>
    <w:rsid w:val="009E0D93"/>
    <w:rsid w:val="009E1E1F"/>
    <w:rsid w:val="009E21BA"/>
    <w:rsid w:val="009E3DFC"/>
    <w:rsid w:val="009E3E09"/>
    <w:rsid w:val="009E480C"/>
    <w:rsid w:val="009F06F0"/>
    <w:rsid w:val="009F121F"/>
    <w:rsid w:val="009F14A3"/>
    <w:rsid w:val="009F76E2"/>
    <w:rsid w:val="00A0017C"/>
    <w:rsid w:val="00A00430"/>
    <w:rsid w:val="00A01157"/>
    <w:rsid w:val="00A011FE"/>
    <w:rsid w:val="00A05470"/>
    <w:rsid w:val="00A14685"/>
    <w:rsid w:val="00A14B42"/>
    <w:rsid w:val="00A17133"/>
    <w:rsid w:val="00A2644D"/>
    <w:rsid w:val="00A27AC0"/>
    <w:rsid w:val="00A30C42"/>
    <w:rsid w:val="00A314E2"/>
    <w:rsid w:val="00A344D4"/>
    <w:rsid w:val="00A40329"/>
    <w:rsid w:val="00A40552"/>
    <w:rsid w:val="00A41DF5"/>
    <w:rsid w:val="00A42811"/>
    <w:rsid w:val="00A456AA"/>
    <w:rsid w:val="00A46451"/>
    <w:rsid w:val="00A46E53"/>
    <w:rsid w:val="00A4754A"/>
    <w:rsid w:val="00A501D4"/>
    <w:rsid w:val="00A53116"/>
    <w:rsid w:val="00A544B9"/>
    <w:rsid w:val="00A55DA0"/>
    <w:rsid w:val="00A57000"/>
    <w:rsid w:val="00A57816"/>
    <w:rsid w:val="00A6103B"/>
    <w:rsid w:val="00A65D6B"/>
    <w:rsid w:val="00A6738C"/>
    <w:rsid w:val="00A70867"/>
    <w:rsid w:val="00A721C7"/>
    <w:rsid w:val="00A7243B"/>
    <w:rsid w:val="00A755F6"/>
    <w:rsid w:val="00A77284"/>
    <w:rsid w:val="00A8032E"/>
    <w:rsid w:val="00A813B7"/>
    <w:rsid w:val="00A841EC"/>
    <w:rsid w:val="00A842BA"/>
    <w:rsid w:val="00A85FA5"/>
    <w:rsid w:val="00A90A3B"/>
    <w:rsid w:val="00A90C64"/>
    <w:rsid w:val="00A91158"/>
    <w:rsid w:val="00A9533C"/>
    <w:rsid w:val="00A97BDE"/>
    <w:rsid w:val="00AA0FDB"/>
    <w:rsid w:val="00AB05B5"/>
    <w:rsid w:val="00AB06C1"/>
    <w:rsid w:val="00AB08D2"/>
    <w:rsid w:val="00AB0CDE"/>
    <w:rsid w:val="00AB6F1F"/>
    <w:rsid w:val="00AC24C1"/>
    <w:rsid w:val="00AC69C3"/>
    <w:rsid w:val="00AD5F26"/>
    <w:rsid w:val="00AE302A"/>
    <w:rsid w:val="00AE3855"/>
    <w:rsid w:val="00AE6F78"/>
    <w:rsid w:val="00B02C5B"/>
    <w:rsid w:val="00B06490"/>
    <w:rsid w:val="00B064C5"/>
    <w:rsid w:val="00B109B1"/>
    <w:rsid w:val="00B10CFB"/>
    <w:rsid w:val="00B127CC"/>
    <w:rsid w:val="00B12AC3"/>
    <w:rsid w:val="00B12D5E"/>
    <w:rsid w:val="00B1400A"/>
    <w:rsid w:val="00B1595D"/>
    <w:rsid w:val="00B15A0E"/>
    <w:rsid w:val="00B1757B"/>
    <w:rsid w:val="00B17A89"/>
    <w:rsid w:val="00B22467"/>
    <w:rsid w:val="00B2371B"/>
    <w:rsid w:val="00B23823"/>
    <w:rsid w:val="00B2442D"/>
    <w:rsid w:val="00B266F1"/>
    <w:rsid w:val="00B26D44"/>
    <w:rsid w:val="00B300A1"/>
    <w:rsid w:val="00B3343F"/>
    <w:rsid w:val="00B3678D"/>
    <w:rsid w:val="00B42B2F"/>
    <w:rsid w:val="00B4316B"/>
    <w:rsid w:val="00B44071"/>
    <w:rsid w:val="00B462C1"/>
    <w:rsid w:val="00B466BA"/>
    <w:rsid w:val="00B50248"/>
    <w:rsid w:val="00B54E37"/>
    <w:rsid w:val="00B57BD0"/>
    <w:rsid w:val="00B60DDD"/>
    <w:rsid w:val="00B612B7"/>
    <w:rsid w:val="00B61922"/>
    <w:rsid w:val="00B65069"/>
    <w:rsid w:val="00B657E6"/>
    <w:rsid w:val="00B67B3D"/>
    <w:rsid w:val="00B720DE"/>
    <w:rsid w:val="00B7242E"/>
    <w:rsid w:val="00B733C0"/>
    <w:rsid w:val="00B75ACD"/>
    <w:rsid w:val="00B7737A"/>
    <w:rsid w:val="00B82F61"/>
    <w:rsid w:val="00B8419C"/>
    <w:rsid w:val="00B84DBA"/>
    <w:rsid w:val="00B85258"/>
    <w:rsid w:val="00B8527D"/>
    <w:rsid w:val="00B85A98"/>
    <w:rsid w:val="00B90FA8"/>
    <w:rsid w:val="00B914D5"/>
    <w:rsid w:val="00B91ED5"/>
    <w:rsid w:val="00BA26DC"/>
    <w:rsid w:val="00BA4877"/>
    <w:rsid w:val="00BA69D2"/>
    <w:rsid w:val="00BA78E7"/>
    <w:rsid w:val="00BB13F2"/>
    <w:rsid w:val="00BB29D2"/>
    <w:rsid w:val="00BB5E86"/>
    <w:rsid w:val="00BB6035"/>
    <w:rsid w:val="00BC200B"/>
    <w:rsid w:val="00BD6975"/>
    <w:rsid w:val="00BE27ED"/>
    <w:rsid w:val="00BE2884"/>
    <w:rsid w:val="00BE4D52"/>
    <w:rsid w:val="00BE58E5"/>
    <w:rsid w:val="00BE69AB"/>
    <w:rsid w:val="00BE72CF"/>
    <w:rsid w:val="00BF26AF"/>
    <w:rsid w:val="00BF2EC0"/>
    <w:rsid w:val="00BF4824"/>
    <w:rsid w:val="00BF4FAB"/>
    <w:rsid w:val="00C01549"/>
    <w:rsid w:val="00C050F0"/>
    <w:rsid w:val="00C065DD"/>
    <w:rsid w:val="00C07145"/>
    <w:rsid w:val="00C07EC1"/>
    <w:rsid w:val="00C13C21"/>
    <w:rsid w:val="00C14708"/>
    <w:rsid w:val="00C15B4C"/>
    <w:rsid w:val="00C1646A"/>
    <w:rsid w:val="00C17C4A"/>
    <w:rsid w:val="00C215DB"/>
    <w:rsid w:val="00C2186C"/>
    <w:rsid w:val="00C22C8A"/>
    <w:rsid w:val="00C22D30"/>
    <w:rsid w:val="00C23902"/>
    <w:rsid w:val="00C247DA"/>
    <w:rsid w:val="00C24FFE"/>
    <w:rsid w:val="00C25ADC"/>
    <w:rsid w:val="00C26505"/>
    <w:rsid w:val="00C273A1"/>
    <w:rsid w:val="00C322F4"/>
    <w:rsid w:val="00C355FB"/>
    <w:rsid w:val="00C4189E"/>
    <w:rsid w:val="00C42B5C"/>
    <w:rsid w:val="00C442A7"/>
    <w:rsid w:val="00C47FB8"/>
    <w:rsid w:val="00C504B6"/>
    <w:rsid w:val="00C52F3D"/>
    <w:rsid w:val="00C5304F"/>
    <w:rsid w:val="00C5583F"/>
    <w:rsid w:val="00C6109F"/>
    <w:rsid w:val="00C61D4D"/>
    <w:rsid w:val="00C62C34"/>
    <w:rsid w:val="00C62DCD"/>
    <w:rsid w:val="00C63411"/>
    <w:rsid w:val="00C6397A"/>
    <w:rsid w:val="00C63AE0"/>
    <w:rsid w:val="00C64B13"/>
    <w:rsid w:val="00C65B89"/>
    <w:rsid w:val="00C671D6"/>
    <w:rsid w:val="00C714A2"/>
    <w:rsid w:val="00C71593"/>
    <w:rsid w:val="00C71B1C"/>
    <w:rsid w:val="00C72B3C"/>
    <w:rsid w:val="00C74D5D"/>
    <w:rsid w:val="00C75A13"/>
    <w:rsid w:val="00C76C51"/>
    <w:rsid w:val="00C76E69"/>
    <w:rsid w:val="00C77808"/>
    <w:rsid w:val="00C802C0"/>
    <w:rsid w:val="00C8135F"/>
    <w:rsid w:val="00C84EE3"/>
    <w:rsid w:val="00C90EBB"/>
    <w:rsid w:val="00C9365A"/>
    <w:rsid w:val="00C9473C"/>
    <w:rsid w:val="00C957CE"/>
    <w:rsid w:val="00C96819"/>
    <w:rsid w:val="00C96B11"/>
    <w:rsid w:val="00CA3338"/>
    <w:rsid w:val="00CA3631"/>
    <w:rsid w:val="00CA3D1E"/>
    <w:rsid w:val="00CA48A7"/>
    <w:rsid w:val="00CA7B33"/>
    <w:rsid w:val="00CB06BB"/>
    <w:rsid w:val="00CB2AB0"/>
    <w:rsid w:val="00CB460B"/>
    <w:rsid w:val="00CB4A8C"/>
    <w:rsid w:val="00CB6858"/>
    <w:rsid w:val="00CB7561"/>
    <w:rsid w:val="00CC1352"/>
    <w:rsid w:val="00CC3989"/>
    <w:rsid w:val="00CD033A"/>
    <w:rsid w:val="00CD2745"/>
    <w:rsid w:val="00CD2FD9"/>
    <w:rsid w:val="00CE00B4"/>
    <w:rsid w:val="00CE2C0E"/>
    <w:rsid w:val="00CE4A6A"/>
    <w:rsid w:val="00CE75DE"/>
    <w:rsid w:val="00CE7E26"/>
    <w:rsid w:val="00CF23C4"/>
    <w:rsid w:val="00CF2FBA"/>
    <w:rsid w:val="00CF75D4"/>
    <w:rsid w:val="00D00563"/>
    <w:rsid w:val="00D00C84"/>
    <w:rsid w:val="00D03238"/>
    <w:rsid w:val="00D0325E"/>
    <w:rsid w:val="00D0356E"/>
    <w:rsid w:val="00D03EA1"/>
    <w:rsid w:val="00D0538A"/>
    <w:rsid w:val="00D05D64"/>
    <w:rsid w:val="00D1089D"/>
    <w:rsid w:val="00D131CD"/>
    <w:rsid w:val="00D14489"/>
    <w:rsid w:val="00D17733"/>
    <w:rsid w:val="00D17AA1"/>
    <w:rsid w:val="00D24045"/>
    <w:rsid w:val="00D2435F"/>
    <w:rsid w:val="00D2438F"/>
    <w:rsid w:val="00D340F4"/>
    <w:rsid w:val="00D341EE"/>
    <w:rsid w:val="00D344D9"/>
    <w:rsid w:val="00D34820"/>
    <w:rsid w:val="00D358EF"/>
    <w:rsid w:val="00D40871"/>
    <w:rsid w:val="00D41250"/>
    <w:rsid w:val="00D43D6A"/>
    <w:rsid w:val="00D44B49"/>
    <w:rsid w:val="00D47DFC"/>
    <w:rsid w:val="00D50AA4"/>
    <w:rsid w:val="00D51439"/>
    <w:rsid w:val="00D55335"/>
    <w:rsid w:val="00D60754"/>
    <w:rsid w:val="00D60F9F"/>
    <w:rsid w:val="00D62C11"/>
    <w:rsid w:val="00D63E30"/>
    <w:rsid w:val="00D647F8"/>
    <w:rsid w:val="00D65B4A"/>
    <w:rsid w:val="00D70482"/>
    <w:rsid w:val="00D711F6"/>
    <w:rsid w:val="00D76602"/>
    <w:rsid w:val="00D77FC6"/>
    <w:rsid w:val="00D82075"/>
    <w:rsid w:val="00D90DBD"/>
    <w:rsid w:val="00D943D2"/>
    <w:rsid w:val="00D9499D"/>
    <w:rsid w:val="00D97D6D"/>
    <w:rsid w:val="00DA0934"/>
    <w:rsid w:val="00DA1243"/>
    <w:rsid w:val="00DA2594"/>
    <w:rsid w:val="00DA6B51"/>
    <w:rsid w:val="00DA6F79"/>
    <w:rsid w:val="00DA7C20"/>
    <w:rsid w:val="00DB0A0A"/>
    <w:rsid w:val="00DB26FC"/>
    <w:rsid w:val="00DB27F4"/>
    <w:rsid w:val="00DB3BA4"/>
    <w:rsid w:val="00DB4BDA"/>
    <w:rsid w:val="00DB547D"/>
    <w:rsid w:val="00DB563F"/>
    <w:rsid w:val="00DB5CFB"/>
    <w:rsid w:val="00DB7D00"/>
    <w:rsid w:val="00DB7D5F"/>
    <w:rsid w:val="00DC0B2A"/>
    <w:rsid w:val="00DC2EE7"/>
    <w:rsid w:val="00DC3354"/>
    <w:rsid w:val="00DC7E2D"/>
    <w:rsid w:val="00DD186D"/>
    <w:rsid w:val="00DD3671"/>
    <w:rsid w:val="00DD3F35"/>
    <w:rsid w:val="00DD426D"/>
    <w:rsid w:val="00DD4566"/>
    <w:rsid w:val="00DD55F8"/>
    <w:rsid w:val="00DD7C7B"/>
    <w:rsid w:val="00DE082D"/>
    <w:rsid w:val="00DE601B"/>
    <w:rsid w:val="00DF3F52"/>
    <w:rsid w:val="00E00469"/>
    <w:rsid w:val="00E03B62"/>
    <w:rsid w:val="00E03CE7"/>
    <w:rsid w:val="00E10846"/>
    <w:rsid w:val="00E10C22"/>
    <w:rsid w:val="00E11A4C"/>
    <w:rsid w:val="00E11C88"/>
    <w:rsid w:val="00E142B2"/>
    <w:rsid w:val="00E177A2"/>
    <w:rsid w:val="00E2256C"/>
    <w:rsid w:val="00E234E3"/>
    <w:rsid w:val="00E31212"/>
    <w:rsid w:val="00E31216"/>
    <w:rsid w:val="00E31F8F"/>
    <w:rsid w:val="00E33496"/>
    <w:rsid w:val="00E33641"/>
    <w:rsid w:val="00E357AF"/>
    <w:rsid w:val="00E41B26"/>
    <w:rsid w:val="00E43CEE"/>
    <w:rsid w:val="00E4719E"/>
    <w:rsid w:val="00E47D96"/>
    <w:rsid w:val="00E5083E"/>
    <w:rsid w:val="00E50BCE"/>
    <w:rsid w:val="00E50D0D"/>
    <w:rsid w:val="00E56E46"/>
    <w:rsid w:val="00E60D6F"/>
    <w:rsid w:val="00E6158B"/>
    <w:rsid w:val="00E61793"/>
    <w:rsid w:val="00E71447"/>
    <w:rsid w:val="00E729BB"/>
    <w:rsid w:val="00E73E7E"/>
    <w:rsid w:val="00E761ED"/>
    <w:rsid w:val="00E76202"/>
    <w:rsid w:val="00E80BE9"/>
    <w:rsid w:val="00E81946"/>
    <w:rsid w:val="00E832E6"/>
    <w:rsid w:val="00E85D55"/>
    <w:rsid w:val="00E9017E"/>
    <w:rsid w:val="00E94612"/>
    <w:rsid w:val="00E954C7"/>
    <w:rsid w:val="00E95A41"/>
    <w:rsid w:val="00EA1625"/>
    <w:rsid w:val="00EA497B"/>
    <w:rsid w:val="00EA4E13"/>
    <w:rsid w:val="00EA5A19"/>
    <w:rsid w:val="00EA6160"/>
    <w:rsid w:val="00EA65F5"/>
    <w:rsid w:val="00EA7A78"/>
    <w:rsid w:val="00EB2CA4"/>
    <w:rsid w:val="00EB4675"/>
    <w:rsid w:val="00EB6D69"/>
    <w:rsid w:val="00EC431A"/>
    <w:rsid w:val="00EC6E6E"/>
    <w:rsid w:val="00ED2532"/>
    <w:rsid w:val="00ED3E73"/>
    <w:rsid w:val="00ED5257"/>
    <w:rsid w:val="00ED651D"/>
    <w:rsid w:val="00ED79EE"/>
    <w:rsid w:val="00ED7CC6"/>
    <w:rsid w:val="00EE13C4"/>
    <w:rsid w:val="00EE174F"/>
    <w:rsid w:val="00EE3958"/>
    <w:rsid w:val="00EF3ECF"/>
    <w:rsid w:val="00EF6A5F"/>
    <w:rsid w:val="00F11D23"/>
    <w:rsid w:val="00F11D28"/>
    <w:rsid w:val="00F120AF"/>
    <w:rsid w:val="00F13E05"/>
    <w:rsid w:val="00F1454F"/>
    <w:rsid w:val="00F14D23"/>
    <w:rsid w:val="00F1634F"/>
    <w:rsid w:val="00F17051"/>
    <w:rsid w:val="00F171E0"/>
    <w:rsid w:val="00F17E9F"/>
    <w:rsid w:val="00F17F00"/>
    <w:rsid w:val="00F2070A"/>
    <w:rsid w:val="00F212B9"/>
    <w:rsid w:val="00F21A0B"/>
    <w:rsid w:val="00F23FC0"/>
    <w:rsid w:val="00F24315"/>
    <w:rsid w:val="00F315DD"/>
    <w:rsid w:val="00F32089"/>
    <w:rsid w:val="00F32743"/>
    <w:rsid w:val="00F35276"/>
    <w:rsid w:val="00F40BB6"/>
    <w:rsid w:val="00F4164D"/>
    <w:rsid w:val="00F41948"/>
    <w:rsid w:val="00F47FE2"/>
    <w:rsid w:val="00F51929"/>
    <w:rsid w:val="00F5240B"/>
    <w:rsid w:val="00F6454D"/>
    <w:rsid w:val="00F66904"/>
    <w:rsid w:val="00F672A3"/>
    <w:rsid w:val="00F70451"/>
    <w:rsid w:val="00F77DA9"/>
    <w:rsid w:val="00F82B64"/>
    <w:rsid w:val="00F83D03"/>
    <w:rsid w:val="00F9015B"/>
    <w:rsid w:val="00F9104A"/>
    <w:rsid w:val="00F9131A"/>
    <w:rsid w:val="00F96D22"/>
    <w:rsid w:val="00F979E8"/>
    <w:rsid w:val="00FA2E1F"/>
    <w:rsid w:val="00FA3232"/>
    <w:rsid w:val="00FA35D1"/>
    <w:rsid w:val="00FA4041"/>
    <w:rsid w:val="00FA43AD"/>
    <w:rsid w:val="00FA48B6"/>
    <w:rsid w:val="00FA4BB3"/>
    <w:rsid w:val="00FA7FAE"/>
    <w:rsid w:val="00FB0C87"/>
    <w:rsid w:val="00FB0F00"/>
    <w:rsid w:val="00FB1D71"/>
    <w:rsid w:val="00FB34D5"/>
    <w:rsid w:val="00FB3968"/>
    <w:rsid w:val="00FB3970"/>
    <w:rsid w:val="00FB6B34"/>
    <w:rsid w:val="00FC21FE"/>
    <w:rsid w:val="00FC3DC1"/>
    <w:rsid w:val="00FC5909"/>
    <w:rsid w:val="00FC7C0C"/>
    <w:rsid w:val="00FC7CE8"/>
    <w:rsid w:val="00FD2997"/>
    <w:rsid w:val="00FD3BA2"/>
    <w:rsid w:val="00FD3CAF"/>
    <w:rsid w:val="00FD60C0"/>
    <w:rsid w:val="00FD6FB0"/>
    <w:rsid w:val="00FD7B77"/>
    <w:rsid w:val="00FE10AD"/>
    <w:rsid w:val="00FE2B48"/>
    <w:rsid w:val="00FE3F01"/>
    <w:rsid w:val="00FE4AED"/>
    <w:rsid w:val="00FE53C0"/>
    <w:rsid w:val="00FF0E01"/>
    <w:rsid w:val="00FF3199"/>
    <w:rsid w:val="00FF4EAB"/>
    <w:rsid w:val="00FF60F2"/>
    <w:rsid w:val="00FF6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6F5B2-845E-4F73-AC92-DF39A941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77D7"/>
    <w:pPr>
      <w:spacing w:before="120"/>
      <w:jc w:val="both"/>
    </w:pPr>
    <w:rPr>
      <w:rFonts w:ascii="Arial" w:hAnsi="Arial"/>
    </w:rPr>
  </w:style>
  <w:style w:type="paragraph" w:styleId="Titolo1">
    <w:name w:val="heading 1"/>
    <w:aliases w:val="t1,Capitolo,level 1,Level 1 Head,SAHeading 1,H1,DO NOT USE_h1,Level 1 Topic Heading,Level 1 Topic Heading1,Level 1 Topic Heading2,Level 1 Topic Heading3,Level 1 Topic Heading4,Level 1 Topic Heading5,Level 1 Topic Heading11,Topic,CO,heading 1,1"/>
    <w:basedOn w:val="Normale"/>
    <w:next w:val="Normale"/>
    <w:link w:val="Titolo1Carattere"/>
    <w:qFormat/>
    <w:rsid w:val="008C24F6"/>
    <w:pPr>
      <w:keepNext/>
      <w:widowControl w:val="0"/>
      <w:numPr>
        <w:numId w:val="4"/>
      </w:numPr>
      <w:pBdr>
        <w:bottom w:val="single" w:sz="12" w:space="1" w:color="009900"/>
      </w:pBdr>
      <w:suppressAutoHyphens/>
      <w:spacing w:before="240" w:after="120"/>
      <w:outlineLvl w:val="0"/>
    </w:pPr>
    <w:rPr>
      <w:rFonts w:ascii="Arial Grassetto" w:hAnsi="Arial Grassetto" w:cs="Arial"/>
      <w:b/>
      <w:bCs/>
      <w:caps/>
      <w:color w:val="404040"/>
      <w:kern w:val="32"/>
      <w:sz w:val="28"/>
      <w:szCs w:val="32"/>
      <w:lang w:eastAsia="en-US"/>
    </w:rPr>
  </w:style>
  <w:style w:type="paragraph" w:styleId="Titolo2">
    <w:name w:val="heading 2"/>
    <w:aliases w:val="t2,H2,2,2nd level,h2,Header 2,CAPITOLO,rlhead2,Attribute Heading 2,l2,Level 2 Head,Titolo 2.gf,Heading new,ITT t2,Titel,head 2,header2,h21,head 21,header21,h22,head 22,header22,h23,head 23,header23,h211,head 211,header211,h221,h24,heading 2,h25"/>
    <w:basedOn w:val="Normale"/>
    <w:next w:val="Normale"/>
    <w:link w:val="Titolo2Carattere"/>
    <w:qFormat/>
    <w:rsid w:val="00045BE1"/>
    <w:pPr>
      <w:keepNext/>
      <w:widowControl w:val="0"/>
      <w:numPr>
        <w:ilvl w:val="1"/>
        <w:numId w:val="4"/>
      </w:numPr>
      <w:pBdr>
        <w:bottom w:val="single" w:sz="4" w:space="1" w:color="009900"/>
      </w:pBdr>
      <w:suppressAutoHyphens/>
      <w:spacing w:before="240" w:after="120"/>
      <w:outlineLvl w:val="1"/>
    </w:pPr>
    <w:rPr>
      <w:rFonts w:ascii="Arial Grassetto" w:hAnsi="Arial Grassetto"/>
      <w:b/>
      <w:bCs/>
      <w:iCs/>
      <w:color w:val="404040"/>
      <w:sz w:val="26"/>
      <w:szCs w:val="28"/>
      <w:lang w:eastAsia="en-US"/>
    </w:rPr>
  </w:style>
  <w:style w:type="paragraph" w:styleId="Titolo3">
    <w:name w:val="heading 3"/>
    <w:aliases w:val="h3,t3,3rd level,H3,h31,h32,h33,h34,h35,h36,h37,h38,h39,h310,h311,h312,h313,h314,§,§§,3,summit,y,Org Heading 1,h1,l3,Level 3 Head,Titolo 3.gf,3m,sotto§,Paragraaf,head 3,header3,head 31,header31,head 32,header32,head 33,header33,h321,heading 3,uh"/>
    <w:basedOn w:val="Normale"/>
    <w:next w:val="Normale"/>
    <w:link w:val="Titolo3Carattere"/>
    <w:qFormat/>
    <w:rsid w:val="00045BE1"/>
    <w:pPr>
      <w:keepNext/>
      <w:widowControl w:val="0"/>
      <w:numPr>
        <w:ilvl w:val="2"/>
        <w:numId w:val="4"/>
      </w:numPr>
      <w:pBdr>
        <w:bottom w:val="single" w:sz="12" w:space="1" w:color="auto"/>
      </w:pBdr>
      <w:suppressAutoHyphens/>
      <w:spacing w:before="240" w:after="120"/>
      <w:outlineLvl w:val="2"/>
    </w:pPr>
    <w:rPr>
      <w:rFonts w:ascii="Arial Grassetto" w:hAnsi="Arial Grassetto"/>
      <w:b/>
      <w:bCs/>
      <w:i/>
      <w:color w:val="404040"/>
      <w:sz w:val="24"/>
      <w:szCs w:val="26"/>
      <w:lang w:eastAsia="en-US"/>
    </w:rPr>
  </w:style>
  <w:style w:type="paragraph" w:styleId="Titolo4">
    <w:name w:val="heading 4"/>
    <w:aliases w:val="t4,H4,Ref Heading 1,rh1,Heading sql,h4,First Subheading,Ref Heading 11,rh11,Heading sql1,H42,h41,First Subheading1,Ref Heading 12,rh12,Heading sql2,H43,h42,First Subheading2,Ref Heading 13,rh13,Heading sql3,H44,Ref Heading 14,rh14,Heading sql4"/>
    <w:basedOn w:val="Normale"/>
    <w:next w:val="Normale"/>
    <w:link w:val="Titolo4Carattere"/>
    <w:qFormat/>
    <w:rsid w:val="00855615"/>
    <w:pPr>
      <w:keepNext/>
      <w:widowControl w:val="0"/>
      <w:numPr>
        <w:numId w:val="5"/>
      </w:numPr>
      <w:pBdr>
        <w:bottom w:val="single" w:sz="4" w:space="1" w:color="auto"/>
      </w:pBdr>
      <w:suppressAutoHyphens/>
      <w:spacing w:before="240" w:after="120"/>
      <w:outlineLvl w:val="3"/>
    </w:pPr>
    <w:rPr>
      <w:bCs/>
      <w:i/>
      <w:color w:val="404040"/>
      <w:sz w:val="24"/>
      <w:szCs w:val="28"/>
      <w:lang w:eastAsia="en-US"/>
    </w:rPr>
  </w:style>
  <w:style w:type="paragraph" w:styleId="Titolo5">
    <w:name w:val="heading 5"/>
    <w:aliases w:val="tit5,H5,Ref Heading 2,rh2,h5,Second Subheading,Ref Heading 21,rh21,H51,h51,Second Subheading1,Ref Heading 22,rh22,H52,Ref Heading 23,rh23,H53,h52,Second Subheading2,Ref Heading 24,rh24,H54,Ref Heading 25,rh25,H55,h53,Second Subheading3,rh26,H56"/>
    <w:basedOn w:val="Normale"/>
    <w:next w:val="Dettaglio"/>
    <w:link w:val="Titolo5Carattere"/>
    <w:qFormat/>
    <w:rsid w:val="00045BE1"/>
    <w:pPr>
      <w:widowControl w:val="0"/>
      <w:numPr>
        <w:numId w:val="6"/>
      </w:numPr>
      <w:suppressAutoHyphens/>
      <w:spacing w:before="240" w:after="60"/>
      <w:outlineLvl w:val="4"/>
    </w:pPr>
    <w:rPr>
      <w:rFonts w:cs="Arial"/>
      <w:bCs/>
      <w:i/>
      <w:iCs/>
      <w:sz w:val="24"/>
      <w:szCs w:val="26"/>
      <w:u w:val="single"/>
      <w:lang w:eastAsia="en-US"/>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H6"/>
    <w:basedOn w:val="Normale"/>
    <w:next w:val="Normale"/>
    <w:link w:val="Titolo6Carattere"/>
    <w:qFormat/>
    <w:rsid w:val="00CB7561"/>
    <w:pPr>
      <w:keepNext/>
      <w:numPr>
        <w:ilvl w:val="5"/>
        <w:numId w:val="4"/>
      </w:numPr>
      <w:outlineLvl w:val="5"/>
    </w:pPr>
    <w:rPr>
      <w:b/>
      <w:i/>
    </w:rPr>
  </w:style>
  <w:style w:type="paragraph" w:styleId="Titolo7">
    <w:name w:val="heading 7"/>
    <w:aliases w:val="sottopar11111,L1 Heading 7,L7,ITT t7,PA Appendix Major,7,ExhibitTitle,st,Objective,heading7,req3,71,ExhibitTitle1,st1,Objective1,heading71,req31,72,ExhibitTitle2,st2,Objective2,heading72,req32,711,ExhibitTitle11,st11,Objective11,heading711,73"/>
    <w:basedOn w:val="Normale"/>
    <w:next w:val="Normale"/>
    <w:link w:val="Titolo7Carattere"/>
    <w:qFormat/>
    <w:rsid w:val="00CB7561"/>
    <w:pPr>
      <w:numPr>
        <w:ilvl w:val="6"/>
        <w:numId w:val="4"/>
      </w:numPr>
      <w:spacing w:before="240" w:after="60"/>
      <w:outlineLvl w:val="6"/>
    </w:pPr>
  </w:style>
  <w:style w:type="paragraph" w:styleId="Titolo8">
    <w:name w:val="heading 8"/>
    <w:aliases w:val="L1 Heading 8,ITT t8,PA Appendix Minor,8,FigureTitle,Condition,requirement,req2,req,81,FigureTitle1,Condition1,requirement1,req21,req4,82,FigureTitle2,Condition2,requirement2,req22,req5,811,FigureTitle11,Condition11,requirement11,req211,req41,83"/>
    <w:basedOn w:val="Normale"/>
    <w:next w:val="Normale"/>
    <w:link w:val="Titolo8Carattere"/>
    <w:qFormat/>
    <w:rsid w:val="00CB7561"/>
    <w:pPr>
      <w:numPr>
        <w:ilvl w:val="7"/>
        <w:numId w:val="4"/>
      </w:numPr>
      <w:spacing w:before="240" w:after="60"/>
      <w:outlineLvl w:val="7"/>
    </w:pPr>
    <w:rPr>
      <w:i/>
    </w:rPr>
  </w:style>
  <w:style w:type="paragraph" w:styleId="Titolo9">
    <w:name w:val="heading 9"/>
    <w:aliases w:val="App Heading,L1 Heading 9,ITT t9,9,TableTitle,Cond'l Reqt.,rb,req bullet,req1,91,TableTitle1,Cond'l Reqt.1,rb1,req bullet1,req11,92,TableTitle2,Cond'l Reqt.2,rb2,req bullet2,req12,911,TableTitle11,Cond'l Reqt.11,rb11,req bullet11,req111,93,rb3"/>
    <w:basedOn w:val="Normale"/>
    <w:next w:val="Normale"/>
    <w:link w:val="Titolo9Carattere"/>
    <w:qFormat/>
    <w:rsid w:val="00CB7561"/>
    <w:pPr>
      <w:numPr>
        <w:ilvl w:val="8"/>
        <w:numId w:val="4"/>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CB7561"/>
    <w:rPr>
      <w:rFonts w:ascii="Arial" w:hAnsi="Arial"/>
      <w:color w:val="auto"/>
      <w:spacing w:val="0"/>
      <w:kern w:val="0"/>
      <w:position w:val="0"/>
      <w:sz w:val="20"/>
      <w:u w:val="none"/>
      <w:vertAlign w:val="baseline"/>
    </w:rPr>
  </w:style>
  <w:style w:type="paragraph" w:customStyle="1" w:styleId="titoloparagrafo">
    <w:name w:val="titolo paragrafo"/>
    <w:basedOn w:val="Normale"/>
    <w:rsid w:val="00CB7561"/>
    <w:pPr>
      <w:spacing w:before="240"/>
      <w:ind w:hanging="851"/>
    </w:pPr>
    <w:rPr>
      <w:b/>
    </w:rPr>
  </w:style>
  <w:style w:type="paragraph" w:styleId="Intestazione">
    <w:name w:val="header"/>
    <w:basedOn w:val="Normale"/>
    <w:link w:val="IntestazioneCarattere"/>
    <w:rsid w:val="00CB7561"/>
    <w:pPr>
      <w:tabs>
        <w:tab w:val="center" w:pos="4819"/>
        <w:tab w:val="right" w:pos="9638"/>
      </w:tabs>
      <w:spacing w:before="0"/>
    </w:pPr>
    <w:rPr>
      <w:sz w:val="16"/>
    </w:rPr>
  </w:style>
  <w:style w:type="paragraph" w:styleId="Pidipagina">
    <w:name w:val="footer"/>
    <w:basedOn w:val="Normale"/>
    <w:link w:val="PidipaginaCarattere"/>
    <w:rsid w:val="00CB7561"/>
    <w:pPr>
      <w:tabs>
        <w:tab w:val="center" w:pos="4819"/>
        <w:tab w:val="right" w:pos="9638"/>
      </w:tabs>
      <w:spacing w:before="40"/>
    </w:pPr>
    <w:rPr>
      <w:sz w:val="16"/>
    </w:rPr>
  </w:style>
  <w:style w:type="paragraph" w:customStyle="1" w:styleId="primorientro">
    <w:name w:val="primo rientro"/>
    <w:basedOn w:val="Normale"/>
    <w:rsid w:val="00CB7561"/>
    <w:pPr>
      <w:ind w:left="1021" w:hanging="170"/>
    </w:pPr>
  </w:style>
  <w:style w:type="paragraph" w:customStyle="1" w:styleId="secondorientro">
    <w:name w:val="secondo rientro"/>
    <w:basedOn w:val="primorientro"/>
    <w:rsid w:val="00CB7561"/>
    <w:pPr>
      <w:ind w:left="1586"/>
    </w:pPr>
  </w:style>
  <w:style w:type="paragraph" w:customStyle="1" w:styleId="legenda1">
    <w:name w:val="legenda1"/>
    <w:basedOn w:val="Normale"/>
    <w:rsid w:val="00CB7561"/>
    <w:pPr>
      <w:spacing w:before="20"/>
    </w:pPr>
    <w:rPr>
      <w:sz w:val="16"/>
    </w:rPr>
  </w:style>
  <w:style w:type="paragraph" w:customStyle="1" w:styleId="Sigleaziendali">
    <w:name w:val="Sigle aziendali"/>
    <w:basedOn w:val="Normale"/>
    <w:rsid w:val="00CB7561"/>
    <w:pPr>
      <w:spacing w:before="60"/>
      <w:ind w:left="2836" w:hanging="1985"/>
    </w:pPr>
  </w:style>
  <w:style w:type="paragraph" w:customStyle="1" w:styleId="Abbreviazione">
    <w:name w:val="Abbreviazione"/>
    <w:basedOn w:val="Normale"/>
    <w:rsid w:val="00CB7561"/>
    <w:pPr>
      <w:widowControl w:val="0"/>
      <w:spacing w:before="60"/>
      <w:ind w:left="1843" w:hanging="992"/>
    </w:pPr>
  </w:style>
  <w:style w:type="paragraph" w:customStyle="1" w:styleId="sottoprimorientro">
    <w:name w:val="sotto primo rientro"/>
    <w:basedOn w:val="primorientro"/>
    <w:rsid w:val="00CB7561"/>
    <w:pPr>
      <w:ind w:firstLine="0"/>
    </w:pPr>
  </w:style>
  <w:style w:type="paragraph" w:customStyle="1" w:styleId="Immagine">
    <w:name w:val="Immagine"/>
    <w:basedOn w:val="Normale"/>
    <w:rsid w:val="00CB7561"/>
    <w:pPr>
      <w:widowControl w:val="0"/>
      <w:jc w:val="center"/>
    </w:pPr>
  </w:style>
  <w:style w:type="paragraph" w:customStyle="1" w:styleId="Figura">
    <w:name w:val="Figura"/>
    <w:basedOn w:val="Immagine"/>
    <w:rsid w:val="00CB7561"/>
    <w:pPr>
      <w:spacing w:after="120"/>
    </w:pPr>
    <w:rPr>
      <w:i/>
    </w:rPr>
  </w:style>
  <w:style w:type="paragraph" w:customStyle="1" w:styleId="sottotitolo">
    <w:name w:val="sottotitolo"/>
    <w:basedOn w:val="titoloparagrafo"/>
    <w:rsid w:val="00CB7561"/>
  </w:style>
  <w:style w:type="paragraph" w:customStyle="1" w:styleId="Nota">
    <w:name w:val="Nota"/>
    <w:basedOn w:val="Normale"/>
    <w:rsid w:val="00CB7561"/>
    <w:pPr>
      <w:widowControl w:val="0"/>
      <w:spacing w:before="60"/>
      <w:ind w:hanging="851"/>
    </w:pPr>
    <w:rPr>
      <w:i/>
    </w:rPr>
  </w:style>
  <w:style w:type="paragraph" w:customStyle="1" w:styleId="Codificato">
    <w:name w:val="Codificato"/>
    <w:basedOn w:val="Normale"/>
    <w:rsid w:val="00CB7561"/>
    <w:pPr>
      <w:spacing w:after="120"/>
    </w:pPr>
    <w:rPr>
      <w:b/>
      <w:kern w:val="2"/>
    </w:rPr>
  </w:style>
  <w:style w:type="paragraph" w:customStyle="1" w:styleId="Tabella1">
    <w:name w:val="Tabella1"/>
    <w:basedOn w:val="Normale"/>
    <w:rsid w:val="00CB7561"/>
    <w:pPr>
      <w:widowControl w:val="0"/>
      <w:spacing w:before="20" w:after="20"/>
    </w:pPr>
    <w:rPr>
      <w:kern w:val="2"/>
      <w:sz w:val="16"/>
    </w:rPr>
  </w:style>
  <w:style w:type="paragraph" w:customStyle="1" w:styleId="Stile1">
    <w:name w:val="Stile1"/>
    <w:basedOn w:val="Titolo1"/>
    <w:rsid w:val="00CB7561"/>
    <w:pPr>
      <w:outlineLvl w:val="9"/>
    </w:pPr>
    <w:rPr>
      <w:caps w:val="0"/>
    </w:rPr>
  </w:style>
  <w:style w:type="paragraph" w:customStyle="1" w:styleId="titoloterzo">
    <w:name w:val="titolo terzo"/>
    <w:basedOn w:val="titoloparagrafo"/>
    <w:rsid w:val="00CB7561"/>
    <w:rPr>
      <w:b w:val="0"/>
      <w:caps/>
    </w:rPr>
  </w:style>
  <w:style w:type="paragraph" w:customStyle="1" w:styleId="BodyText21">
    <w:name w:val="Body Text 21"/>
    <w:basedOn w:val="Normale"/>
    <w:rsid w:val="00CB7561"/>
  </w:style>
  <w:style w:type="paragraph" w:customStyle="1" w:styleId="BodyTextIndent21">
    <w:name w:val="Body Text Indent 21"/>
    <w:basedOn w:val="Normale"/>
    <w:rsid w:val="00CB7561"/>
    <w:pPr>
      <w:ind w:left="709"/>
    </w:pPr>
  </w:style>
  <w:style w:type="paragraph" w:styleId="Sommario1">
    <w:name w:val="toc 1"/>
    <w:basedOn w:val="Normale"/>
    <w:next w:val="Normale"/>
    <w:uiPriority w:val="39"/>
    <w:rsid w:val="000D789E"/>
    <w:pPr>
      <w:tabs>
        <w:tab w:val="left" w:pos="400"/>
        <w:tab w:val="right" w:leader="dot" w:pos="9629"/>
      </w:tabs>
      <w:spacing w:before="240"/>
      <w:jc w:val="left"/>
    </w:pPr>
    <w:rPr>
      <w:b/>
      <w:caps/>
      <w:noProof/>
    </w:rPr>
  </w:style>
  <w:style w:type="paragraph" w:styleId="Sommario2">
    <w:name w:val="toc 2"/>
    <w:basedOn w:val="Normale"/>
    <w:next w:val="Normale"/>
    <w:uiPriority w:val="39"/>
    <w:rsid w:val="00CB7561"/>
    <w:pPr>
      <w:spacing w:before="240"/>
      <w:jc w:val="left"/>
    </w:pPr>
    <w:rPr>
      <w:b/>
    </w:rPr>
  </w:style>
  <w:style w:type="paragraph" w:styleId="Sommario3">
    <w:name w:val="toc 3"/>
    <w:basedOn w:val="Normale"/>
    <w:next w:val="Normale"/>
    <w:uiPriority w:val="39"/>
    <w:rsid w:val="00CB7561"/>
    <w:pPr>
      <w:ind w:left="198"/>
      <w:jc w:val="left"/>
    </w:pPr>
  </w:style>
  <w:style w:type="paragraph" w:styleId="Sommario4">
    <w:name w:val="toc 4"/>
    <w:basedOn w:val="Normale"/>
    <w:next w:val="Normale"/>
    <w:uiPriority w:val="39"/>
    <w:rsid w:val="00CB7561"/>
    <w:pPr>
      <w:spacing w:before="0"/>
      <w:ind w:left="400"/>
      <w:jc w:val="left"/>
    </w:pPr>
  </w:style>
  <w:style w:type="paragraph" w:styleId="Sommario5">
    <w:name w:val="toc 5"/>
    <w:basedOn w:val="Normale"/>
    <w:next w:val="Normale"/>
    <w:uiPriority w:val="39"/>
    <w:rsid w:val="00CB7561"/>
    <w:pPr>
      <w:spacing w:before="0"/>
      <w:ind w:left="600"/>
      <w:jc w:val="left"/>
    </w:pPr>
  </w:style>
  <w:style w:type="paragraph" w:styleId="Sommario6">
    <w:name w:val="toc 6"/>
    <w:basedOn w:val="Normale"/>
    <w:next w:val="Normale"/>
    <w:uiPriority w:val="39"/>
    <w:rsid w:val="00CB7561"/>
    <w:pPr>
      <w:spacing w:before="0"/>
      <w:ind w:left="800"/>
      <w:jc w:val="left"/>
    </w:pPr>
    <w:rPr>
      <w:rFonts w:ascii="Times New Roman" w:hAnsi="Times New Roman"/>
    </w:rPr>
  </w:style>
  <w:style w:type="paragraph" w:styleId="Sommario7">
    <w:name w:val="toc 7"/>
    <w:basedOn w:val="Normale"/>
    <w:next w:val="Normale"/>
    <w:uiPriority w:val="39"/>
    <w:rsid w:val="00CB7561"/>
    <w:pPr>
      <w:spacing w:before="0"/>
      <w:ind w:left="1000"/>
      <w:jc w:val="left"/>
    </w:pPr>
    <w:rPr>
      <w:rFonts w:ascii="Times New Roman" w:hAnsi="Times New Roman"/>
    </w:rPr>
  </w:style>
  <w:style w:type="paragraph" w:styleId="Sommario8">
    <w:name w:val="toc 8"/>
    <w:basedOn w:val="Normale"/>
    <w:next w:val="Normale"/>
    <w:uiPriority w:val="39"/>
    <w:rsid w:val="00CB7561"/>
    <w:pPr>
      <w:spacing w:before="0"/>
      <w:ind w:left="1200"/>
      <w:jc w:val="left"/>
    </w:pPr>
    <w:rPr>
      <w:rFonts w:ascii="Times New Roman" w:hAnsi="Times New Roman"/>
    </w:rPr>
  </w:style>
  <w:style w:type="paragraph" w:styleId="Sommario9">
    <w:name w:val="toc 9"/>
    <w:basedOn w:val="Normale"/>
    <w:next w:val="Normale"/>
    <w:uiPriority w:val="39"/>
    <w:rsid w:val="00CB7561"/>
    <w:pPr>
      <w:spacing w:before="0"/>
      <w:ind w:left="1400"/>
      <w:jc w:val="left"/>
    </w:pPr>
    <w:rPr>
      <w:rFonts w:ascii="Times New Roman" w:hAnsi="Times New Roman"/>
    </w:rPr>
  </w:style>
  <w:style w:type="paragraph" w:styleId="Rientrocorpodeltesto">
    <w:name w:val="Body Text Indent"/>
    <w:basedOn w:val="Normale"/>
    <w:link w:val="RientrocorpodeltestoCarattere"/>
    <w:rsid w:val="00CB7561"/>
    <w:rPr>
      <w:b/>
      <w:i/>
    </w:rPr>
  </w:style>
  <w:style w:type="paragraph" w:styleId="Corpotesto">
    <w:name w:val="Body Text"/>
    <w:basedOn w:val="Normale"/>
    <w:link w:val="CorpotestoCarattere"/>
    <w:rsid w:val="00CB7561"/>
    <w:pPr>
      <w:spacing w:before="20" w:after="20"/>
      <w:jc w:val="center"/>
    </w:pPr>
    <w:rPr>
      <w:b/>
      <w:i/>
      <w:color w:val="000000"/>
      <w:sz w:val="16"/>
    </w:rPr>
  </w:style>
  <w:style w:type="paragraph" w:styleId="Rientrocorpodeltesto2">
    <w:name w:val="Body Text Indent 2"/>
    <w:basedOn w:val="Normale"/>
    <w:link w:val="Rientrocorpodeltesto2Carattere"/>
    <w:rsid w:val="00CB7561"/>
    <w:rPr>
      <w:b/>
      <w:i/>
      <w:u w:val="single"/>
    </w:rPr>
  </w:style>
  <w:style w:type="paragraph" w:styleId="Corpodeltesto2">
    <w:name w:val="Body Text 2"/>
    <w:basedOn w:val="Normale"/>
    <w:link w:val="Corpodeltesto2Carattere"/>
    <w:rsid w:val="00CB7561"/>
    <w:pPr>
      <w:tabs>
        <w:tab w:val="left" w:pos="2977"/>
      </w:tabs>
      <w:spacing w:before="20" w:after="20"/>
    </w:pPr>
    <w:rPr>
      <w:color w:val="000000"/>
    </w:rPr>
  </w:style>
  <w:style w:type="paragraph" w:styleId="Rientrocorpodeltesto3">
    <w:name w:val="Body Text Indent 3"/>
    <w:basedOn w:val="Normale"/>
    <w:link w:val="Rientrocorpodeltesto3Carattere"/>
    <w:rsid w:val="00CB7561"/>
    <w:pPr>
      <w:widowControl w:val="0"/>
      <w:ind w:left="284" w:hanging="284"/>
    </w:pPr>
    <w:rPr>
      <w:strike/>
    </w:rPr>
  </w:style>
  <w:style w:type="paragraph" w:styleId="Corpodeltesto3">
    <w:name w:val="Body Text 3"/>
    <w:basedOn w:val="Normale"/>
    <w:link w:val="Corpodeltesto3Carattere"/>
    <w:rsid w:val="00CB7561"/>
    <w:pPr>
      <w:spacing w:before="0"/>
      <w:jc w:val="center"/>
    </w:pPr>
    <w:rPr>
      <w:color w:val="000000"/>
      <w:sz w:val="16"/>
    </w:rPr>
  </w:style>
  <w:style w:type="paragraph" w:styleId="Mappadocumento">
    <w:name w:val="Document Map"/>
    <w:basedOn w:val="Normale"/>
    <w:link w:val="MappadocumentoCarattere"/>
    <w:semiHidden/>
    <w:rsid w:val="00CB7561"/>
    <w:pPr>
      <w:shd w:val="clear" w:color="auto" w:fill="000080"/>
    </w:pPr>
    <w:rPr>
      <w:rFonts w:ascii="Tahoma" w:hAnsi="Tahoma"/>
    </w:rPr>
  </w:style>
  <w:style w:type="paragraph" w:styleId="Indice1">
    <w:name w:val="index 1"/>
    <w:basedOn w:val="Normale"/>
    <w:next w:val="Normale"/>
    <w:autoRedefine/>
    <w:semiHidden/>
    <w:rsid w:val="00CB7561"/>
    <w:pPr>
      <w:ind w:left="200" w:hanging="200"/>
    </w:pPr>
  </w:style>
  <w:style w:type="paragraph" w:styleId="Indice2">
    <w:name w:val="index 2"/>
    <w:basedOn w:val="Normale"/>
    <w:next w:val="Normale"/>
    <w:autoRedefine/>
    <w:semiHidden/>
    <w:rsid w:val="00CB7561"/>
    <w:pPr>
      <w:tabs>
        <w:tab w:val="left" w:pos="851"/>
      </w:tabs>
      <w:ind w:left="400" w:hanging="200"/>
    </w:pPr>
  </w:style>
  <w:style w:type="paragraph" w:styleId="Indice3">
    <w:name w:val="index 3"/>
    <w:basedOn w:val="Normale"/>
    <w:next w:val="Normale"/>
    <w:autoRedefine/>
    <w:semiHidden/>
    <w:rsid w:val="00CB7561"/>
    <w:pPr>
      <w:ind w:left="600" w:hanging="200"/>
    </w:pPr>
  </w:style>
  <w:style w:type="paragraph" w:styleId="Indice4">
    <w:name w:val="index 4"/>
    <w:basedOn w:val="Normale"/>
    <w:next w:val="Normale"/>
    <w:autoRedefine/>
    <w:semiHidden/>
    <w:rsid w:val="00CB7561"/>
    <w:pPr>
      <w:ind w:left="800" w:hanging="200"/>
    </w:pPr>
  </w:style>
  <w:style w:type="paragraph" w:styleId="Indice5">
    <w:name w:val="index 5"/>
    <w:basedOn w:val="Normale"/>
    <w:next w:val="Normale"/>
    <w:autoRedefine/>
    <w:semiHidden/>
    <w:rsid w:val="00CB7561"/>
    <w:pPr>
      <w:ind w:left="1000" w:hanging="200"/>
    </w:pPr>
  </w:style>
  <w:style w:type="paragraph" w:styleId="Indice6">
    <w:name w:val="index 6"/>
    <w:basedOn w:val="Normale"/>
    <w:next w:val="Normale"/>
    <w:autoRedefine/>
    <w:semiHidden/>
    <w:rsid w:val="00CB7561"/>
    <w:pPr>
      <w:ind w:left="1200" w:hanging="200"/>
    </w:pPr>
  </w:style>
  <w:style w:type="paragraph" w:styleId="Indice7">
    <w:name w:val="index 7"/>
    <w:basedOn w:val="Normale"/>
    <w:next w:val="Normale"/>
    <w:autoRedefine/>
    <w:semiHidden/>
    <w:rsid w:val="00CB7561"/>
    <w:pPr>
      <w:ind w:left="1400" w:hanging="200"/>
    </w:pPr>
  </w:style>
  <w:style w:type="paragraph" w:styleId="Indice8">
    <w:name w:val="index 8"/>
    <w:basedOn w:val="Normale"/>
    <w:next w:val="Normale"/>
    <w:autoRedefine/>
    <w:semiHidden/>
    <w:rsid w:val="00CB7561"/>
    <w:pPr>
      <w:ind w:left="1600" w:hanging="200"/>
    </w:pPr>
  </w:style>
  <w:style w:type="paragraph" w:styleId="Indice9">
    <w:name w:val="index 9"/>
    <w:basedOn w:val="Normale"/>
    <w:next w:val="Normale"/>
    <w:autoRedefine/>
    <w:semiHidden/>
    <w:rsid w:val="00CB7561"/>
    <w:pPr>
      <w:ind w:left="1800" w:hanging="200"/>
    </w:pPr>
  </w:style>
  <w:style w:type="paragraph" w:styleId="Titoloindice">
    <w:name w:val="index heading"/>
    <w:basedOn w:val="Normale"/>
    <w:next w:val="Indice1"/>
    <w:semiHidden/>
    <w:rsid w:val="00CB7561"/>
  </w:style>
  <w:style w:type="character" w:styleId="Collegamentoipertestuale">
    <w:name w:val="Hyperlink"/>
    <w:basedOn w:val="Carpredefinitoparagrafo"/>
    <w:uiPriority w:val="99"/>
    <w:rsid w:val="00CB7561"/>
    <w:rPr>
      <w:color w:val="0000FF"/>
      <w:u w:val="single"/>
    </w:rPr>
  </w:style>
  <w:style w:type="character" w:styleId="Collegamentovisitato">
    <w:name w:val="FollowedHyperlink"/>
    <w:basedOn w:val="Carpredefinitoparagrafo"/>
    <w:rsid w:val="00CB7561"/>
    <w:rPr>
      <w:color w:val="800080"/>
      <w:u w:val="single"/>
    </w:rPr>
  </w:style>
  <w:style w:type="paragraph" w:styleId="Titolo">
    <w:name w:val="Title"/>
    <w:basedOn w:val="Normale"/>
    <w:link w:val="TitoloCarattere"/>
    <w:qFormat/>
    <w:rsid w:val="00CB7561"/>
    <w:pPr>
      <w:ind w:left="567"/>
      <w:jc w:val="center"/>
    </w:pPr>
    <w:rPr>
      <w:b/>
      <w:sz w:val="16"/>
    </w:rPr>
  </w:style>
  <w:style w:type="paragraph" w:styleId="Didascalia">
    <w:name w:val="caption"/>
    <w:aliases w:val="Caption Figure,Figure-caption,Table2,figure,cp,Caption Char1,Caption Char Char,Caption Char1 Char Char,Caption Char Char Char Char,Caption Char1 Char Char Char Char,Caption Char Char Char Char Char Char,Caption Char2,Caption Char Char Char,Ca"/>
    <w:basedOn w:val="Normale"/>
    <w:next w:val="Normale"/>
    <w:link w:val="DidascaliaCarattere"/>
    <w:qFormat/>
    <w:rsid w:val="00111937"/>
    <w:pPr>
      <w:jc w:val="center"/>
    </w:pPr>
    <w:rPr>
      <w:i/>
    </w:rPr>
  </w:style>
  <w:style w:type="table" w:styleId="Grigliatabella">
    <w:name w:val="Table Grid"/>
    <w:basedOn w:val="Tabellanormale"/>
    <w:rsid w:val="00163178"/>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050F0"/>
    <w:pPr>
      <w:widowControl w:val="0"/>
      <w:suppressAutoHyphens/>
      <w:autoSpaceDN w:val="0"/>
    </w:pPr>
    <w:rPr>
      <w:rFonts w:eastAsia="SimSun" w:cs="Mangal"/>
      <w:kern w:val="3"/>
      <w:sz w:val="24"/>
      <w:szCs w:val="24"/>
      <w:lang w:eastAsia="zh-CN" w:bidi="hi-IN"/>
    </w:rPr>
  </w:style>
  <w:style w:type="paragraph" w:customStyle="1" w:styleId="Textbodyindent">
    <w:name w:val="Text body indent"/>
    <w:basedOn w:val="Standard"/>
    <w:rsid w:val="00C050F0"/>
    <w:pPr>
      <w:ind w:left="4185"/>
      <w:jc w:val="both"/>
    </w:pPr>
    <w:rPr>
      <w:szCs w:val="20"/>
    </w:rPr>
  </w:style>
  <w:style w:type="paragraph" w:customStyle="1" w:styleId="Titolosommario1">
    <w:name w:val="Titolo sommario1"/>
    <w:basedOn w:val="Titolo1"/>
    <w:next w:val="Normale"/>
    <w:rsid w:val="000D144B"/>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Testofumetto">
    <w:name w:val="Balloon Text"/>
    <w:basedOn w:val="Normale"/>
    <w:link w:val="TestofumettoCarattere"/>
    <w:rsid w:val="00212F74"/>
    <w:pPr>
      <w:spacing w:before="0"/>
    </w:pPr>
    <w:rPr>
      <w:rFonts w:ascii="Tahoma" w:hAnsi="Tahoma"/>
      <w:sz w:val="16"/>
      <w:szCs w:val="16"/>
    </w:rPr>
  </w:style>
  <w:style w:type="character" w:customStyle="1" w:styleId="TestofumettoCarattere">
    <w:name w:val="Testo fumetto Carattere"/>
    <w:link w:val="Testofumetto"/>
    <w:locked/>
    <w:rsid w:val="00212F74"/>
    <w:rPr>
      <w:rFonts w:ascii="Tahoma" w:hAnsi="Tahoma"/>
      <w:sz w:val="16"/>
    </w:rPr>
  </w:style>
  <w:style w:type="character" w:customStyle="1" w:styleId="Titolo2Carattere">
    <w:name w:val="Titolo 2 Carattere"/>
    <w:aliases w:val="t2 Carattere,H2 Carattere,2 Carattere,2nd level Carattere,h2 Carattere,Header 2 Carattere,CAPITOLO Carattere,rlhead2 Carattere,Attribute Heading 2 Carattere,l2 Carattere,Level 2 Head Carattere,Titolo 2.gf Carattere,ITT t2 Carattere"/>
    <w:link w:val="Titolo2"/>
    <w:locked/>
    <w:rsid w:val="00045BE1"/>
    <w:rPr>
      <w:rFonts w:ascii="Arial Grassetto" w:hAnsi="Arial Grassetto"/>
      <w:b/>
      <w:bCs/>
      <w:iCs/>
      <w:color w:val="404040"/>
      <w:sz w:val="26"/>
      <w:szCs w:val="28"/>
      <w:lang w:eastAsia="en-US"/>
    </w:rPr>
  </w:style>
  <w:style w:type="character" w:customStyle="1" w:styleId="Titolo3Carattere">
    <w:name w:val="Titolo 3 Carattere"/>
    <w:aliases w:val="h3 Carattere,t3 Carattere,3rd level Carattere,H3 Carattere,h31 Carattere,h32 Carattere,h33 Carattere,h34 Carattere,h35 Carattere,h36 Carattere,h37 Carattere,h38 Carattere,h39 Carattere,h310 Carattere,h311 Carattere,h312 Carattere"/>
    <w:link w:val="Titolo3"/>
    <w:locked/>
    <w:rsid w:val="00045BE1"/>
    <w:rPr>
      <w:rFonts w:ascii="Arial Grassetto" w:hAnsi="Arial Grassetto"/>
      <w:b/>
      <w:bCs/>
      <w:i/>
      <w:color w:val="404040"/>
      <w:sz w:val="24"/>
      <w:szCs w:val="26"/>
      <w:lang w:eastAsia="en-US"/>
    </w:rPr>
  </w:style>
  <w:style w:type="character" w:customStyle="1" w:styleId="Titolo4Carattere">
    <w:name w:val="Titolo 4 Carattere"/>
    <w:aliases w:val="t4 Carattere,H4 Carattere,Ref Heading 1 Carattere,rh1 Carattere,Heading sql Carattere,h4 Carattere,First Subheading Carattere,Ref Heading 11 Carattere,rh11 Carattere,Heading sql1 Carattere,H42 Carattere,h41 Carattere,rh12 Carattere"/>
    <w:link w:val="Titolo4"/>
    <w:locked/>
    <w:rsid w:val="00855615"/>
    <w:rPr>
      <w:rFonts w:ascii="Arial" w:hAnsi="Arial"/>
      <w:bCs/>
      <w:i/>
      <w:color w:val="404040"/>
      <w:sz w:val="24"/>
      <w:szCs w:val="28"/>
      <w:lang w:eastAsia="en-US"/>
    </w:rPr>
  </w:style>
  <w:style w:type="paragraph" w:customStyle="1" w:styleId="Dettaglio">
    <w:name w:val="Dettaglio"/>
    <w:basedOn w:val="Normale"/>
    <w:link w:val="DettaglioCarattere"/>
    <w:qFormat/>
    <w:rsid w:val="00045BE1"/>
    <w:pPr>
      <w:ind w:left="1080"/>
    </w:pPr>
    <w:rPr>
      <w:lang w:eastAsia="en-US"/>
    </w:rPr>
  </w:style>
  <w:style w:type="paragraph" w:customStyle="1" w:styleId="Nessunaspaziatura1">
    <w:name w:val="Nessuna spaziatura1"/>
    <w:link w:val="NoSpacingChar"/>
    <w:rsid w:val="001D4C9A"/>
    <w:rPr>
      <w:rFonts w:ascii="Calibri" w:hAnsi="Calibri"/>
      <w:sz w:val="22"/>
      <w:szCs w:val="22"/>
    </w:rPr>
  </w:style>
  <w:style w:type="character" w:customStyle="1" w:styleId="DettaglioCarattere">
    <w:name w:val="Dettaglio Carattere"/>
    <w:link w:val="Dettaglio"/>
    <w:locked/>
    <w:rsid w:val="00045BE1"/>
    <w:rPr>
      <w:rFonts w:ascii="Arial" w:hAnsi="Arial"/>
      <w:lang w:eastAsia="en-US"/>
    </w:rPr>
  </w:style>
  <w:style w:type="character" w:customStyle="1" w:styleId="NoSpacingChar">
    <w:name w:val="No Spacing Char"/>
    <w:link w:val="Nessunaspaziatura1"/>
    <w:locked/>
    <w:rsid w:val="001D4C9A"/>
    <w:rPr>
      <w:rFonts w:ascii="Calibri" w:hAnsi="Calibri"/>
      <w:sz w:val="22"/>
    </w:rPr>
  </w:style>
  <w:style w:type="character" w:customStyle="1" w:styleId="IntestazioneCarattere">
    <w:name w:val="Intestazione Carattere"/>
    <w:link w:val="Intestazione"/>
    <w:locked/>
    <w:rsid w:val="003362CF"/>
    <w:rPr>
      <w:rFonts w:ascii="Arial" w:hAnsi="Arial"/>
      <w:sz w:val="16"/>
    </w:rPr>
  </w:style>
  <w:style w:type="character" w:customStyle="1" w:styleId="PidipaginaCarattere">
    <w:name w:val="Piè di pagina Carattere"/>
    <w:link w:val="Pidipagina"/>
    <w:locked/>
    <w:rsid w:val="00EF3ECF"/>
    <w:rPr>
      <w:rFonts w:ascii="Arial" w:hAnsi="Arial"/>
      <w:sz w:val="16"/>
    </w:rPr>
  </w:style>
  <w:style w:type="paragraph" w:customStyle="1" w:styleId="Carattere">
    <w:name w:val="Carattere"/>
    <w:basedOn w:val="Normale"/>
    <w:rsid w:val="00376A18"/>
    <w:pPr>
      <w:spacing w:before="0" w:after="160" w:line="240" w:lineRule="exact"/>
      <w:jc w:val="left"/>
    </w:pPr>
    <w:rPr>
      <w:rFonts w:ascii="Verdana" w:hAnsi="Verdana"/>
      <w:lang w:val="en-US" w:eastAsia="en-US"/>
    </w:rPr>
  </w:style>
  <w:style w:type="paragraph" w:customStyle="1" w:styleId="TableEntry">
    <w:name w:val="Table Entry"/>
    <w:basedOn w:val="Corpotesto"/>
    <w:rsid w:val="00C6397A"/>
    <w:pPr>
      <w:spacing w:before="40" w:after="40"/>
      <w:ind w:left="72" w:right="72"/>
      <w:jc w:val="left"/>
    </w:pPr>
    <w:rPr>
      <w:rFonts w:ascii="Times New Roman" w:hAnsi="Times New Roman"/>
      <w:b w:val="0"/>
      <w:i w:val="0"/>
      <w:noProof/>
      <w:color w:val="auto"/>
      <w:sz w:val="18"/>
      <w:lang w:val="en-US" w:eastAsia="en-US"/>
    </w:rPr>
  </w:style>
  <w:style w:type="paragraph" w:customStyle="1" w:styleId="TableEntryHeader">
    <w:name w:val="Table Entry Header"/>
    <w:basedOn w:val="TableEntry"/>
    <w:rsid w:val="00C6397A"/>
    <w:pPr>
      <w:jc w:val="center"/>
    </w:pPr>
    <w:rPr>
      <w:rFonts w:ascii="Arial" w:hAnsi="Arial"/>
      <w:b/>
      <w:sz w:val="20"/>
    </w:rPr>
  </w:style>
  <w:style w:type="paragraph" w:customStyle="1" w:styleId="elencoevidenza">
    <w:name w:val="elenco evidenza"/>
    <w:basedOn w:val="Paragrafoelenco1"/>
    <w:rsid w:val="004D2431"/>
    <w:pPr>
      <w:widowControl w:val="0"/>
      <w:numPr>
        <w:numId w:val="7"/>
      </w:numPr>
      <w:suppressAutoHyphens/>
      <w:spacing w:before="0"/>
      <w:ind w:left="720"/>
      <w:contextualSpacing/>
    </w:pPr>
    <w:rPr>
      <w:rFonts w:cs="Arial"/>
      <w:sz w:val="24"/>
      <w:szCs w:val="22"/>
      <w:lang w:eastAsia="en-US"/>
    </w:rPr>
  </w:style>
  <w:style w:type="paragraph" w:customStyle="1" w:styleId="Paragrafoelenco1">
    <w:name w:val="Paragrafo elenco1"/>
    <w:basedOn w:val="Normale"/>
    <w:rsid w:val="004D2431"/>
    <w:pPr>
      <w:ind w:left="708"/>
    </w:pPr>
  </w:style>
  <w:style w:type="paragraph" w:customStyle="1" w:styleId="titolodopo4">
    <w:name w:val="titolodopo4"/>
    <w:basedOn w:val="Normale"/>
    <w:rsid w:val="005F7012"/>
    <w:pPr>
      <w:widowControl w:val="0"/>
      <w:numPr>
        <w:numId w:val="8"/>
      </w:numPr>
      <w:shd w:val="clear" w:color="auto" w:fill="009900"/>
      <w:suppressAutoHyphens/>
      <w:spacing w:before="0"/>
      <w:ind w:left="357" w:hanging="357"/>
    </w:pPr>
    <w:rPr>
      <w:rFonts w:cs="Arial"/>
      <w:b/>
      <w:color w:val="FFFFFF"/>
      <w:sz w:val="24"/>
      <w:szCs w:val="22"/>
      <w:lang w:eastAsia="en-US"/>
    </w:rPr>
  </w:style>
  <w:style w:type="character" w:styleId="Rimandocommento">
    <w:name w:val="annotation reference"/>
    <w:basedOn w:val="Carpredefinitoparagrafo"/>
    <w:rsid w:val="00A70867"/>
    <w:rPr>
      <w:rFonts w:cs="Times New Roman"/>
      <w:sz w:val="16"/>
      <w:szCs w:val="16"/>
    </w:rPr>
  </w:style>
  <w:style w:type="paragraph" w:styleId="Testocommento">
    <w:name w:val="annotation text"/>
    <w:basedOn w:val="Normale"/>
    <w:link w:val="TestocommentoCarattere"/>
    <w:rsid w:val="00A70867"/>
  </w:style>
  <w:style w:type="character" w:customStyle="1" w:styleId="TestocommentoCarattere">
    <w:name w:val="Testo commento Carattere"/>
    <w:basedOn w:val="Carpredefinitoparagrafo"/>
    <w:link w:val="Testocommento"/>
    <w:locked/>
    <w:rsid w:val="00A70867"/>
    <w:rPr>
      <w:rFonts w:ascii="Arial" w:hAnsi="Arial" w:cs="Times New Roman"/>
    </w:rPr>
  </w:style>
  <w:style w:type="paragraph" w:styleId="Soggettocommento">
    <w:name w:val="annotation subject"/>
    <w:basedOn w:val="Testocommento"/>
    <w:next w:val="Testocommento"/>
    <w:link w:val="SoggettocommentoCarattere"/>
    <w:rsid w:val="00A70867"/>
    <w:rPr>
      <w:b/>
      <w:bCs/>
    </w:rPr>
  </w:style>
  <w:style w:type="character" w:customStyle="1" w:styleId="SoggettocommentoCarattere">
    <w:name w:val="Soggetto commento Carattere"/>
    <w:basedOn w:val="TestocommentoCarattere"/>
    <w:link w:val="Soggettocommento"/>
    <w:locked/>
    <w:rsid w:val="00A70867"/>
    <w:rPr>
      <w:rFonts w:ascii="Arial" w:hAnsi="Arial" w:cs="Times New Roman"/>
      <w:b/>
      <w:bCs/>
    </w:rPr>
  </w:style>
  <w:style w:type="numbering" w:customStyle="1" w:styleId="WW8Num14">
    <w:name w:val="WW8Num14"/>
    <w:rsid w:val="00E03775"/>
    <w:pPr>
      <w:numPr>
        <w:numId w:val="2"/>
      </w:numPr>
    </w:pPr>
  </w:style>
  <w:style w:type="numbering" w:customStyle="1" w:styleId="WW8Num9">
    <w:name w:val="WW8Num9"/>
    <w:rsid w:val="00E03775"/>
    <w:pPr>
      <w:numPr>
        <w:numId w:val="3"/>
      </w:numPr>
    </w:pPr>
  </w:style>
  <w:style w:type="numbering" w:customStyle="1" w:styleId="WW8Num12">
    <w:name w:val="WW8Num12"/>
    <w:rsid w:val="00E03775"/>
    <w:pPr>
      <w:numPr>
        <w:numId w:val="1"/>
      </w:numPr>
    </w:pPr>
  </w:style>
  <w:style w:type="paragraph" w:styleId="Paragrafoelenco">
    <w:name w:val="List Paragraph"/>
    <w:aliases w:val="Elenchi puntati,Bullet List,FooterText,numbered,List Paragraph1,Paragraphe de liste1,lp1,Elenco Bullet point,Paragrafo elenco 2"/>
    <w:basedOn w:val="Normale"/>
    <w:link w:val="ParagrafoelencoCarattere"/>
    <w:uiPriority w:val="34"/>
    <w:qFormat/>
    <w:rsid w:val="00EB2CA4"/>
    <w:pPr>
      <w:ind w:left="720"/>
      <w:contextualSpacing/>
    </w:pPr>
  </w:style>
  <w:style w:type="paragraph" w:customStyle="1" w:styleId="Default">
    <w:name w:val="Default"/>
    <w:rsid w:val="0015380C"/>
    <w:pPr>
      <w:autoSpaceDE w:val="0"/>
      <w:autoSpaceDN w:val="0"/>
      <w:adjustRightInd w:val="0"/>
    </w:pPr>
    <w:rPr>
      <w:rFonts w:ascii="Calisto MT" w:hAnsi="Calisto MT" w:cs="Calisto MT"/>
      <w:color w:val="000000"/>
      <w:sz w:val="24"/>
      <w:szCs w:val="24"/>
    </w:rPr>
  </w:style>
  <w:style w:type="paragraph" w:customStyle="1" w:styleId="Item1">
    <w:name w:val="Item1"/>
    <w:basedOn w:val="Normale"/>
    <w:qFormat/>
    <w:rsid w:val="0015380C"/>
    <w:pPr>
      <w:numPr>
        <w:numId w:val="9"/>
      </w:numPr>
      <w:tabs>
        <w:tab w:val="left" w:pos="568"/>
      </w:tabs>
      <w:spacing w:before="180"/>
      <w:ind w:left="568" w:hanging="284"/>
      <w:jc w:val="left"/>
    </w:pPr>
    <w:rPr>
      <w:rFonts w:ascii="Calibri" w:eastAsia="Times" w:hAnsi="Calibri"/>
      <w:bCs/>
      <w:sz w:val="21"/>
      <w:szCs w:val="18"/>
    </w:rPr>
  </w:style>
  <w:style w:type="paragraph" w:customStyle="1" w:styleId="Corpo">
    <w:name w:val="Corpo"/>
    <w:basedOn w:val="Normale"/>
    <w:link w:val="CorpoCarattere"/>
    <w:qFormat/>
    <w:rsid w:val="0015380C"/>
    <w:pPr>
      <w:spacing w:before="0" w:line="300" w:lineRule="atLeast"/>
    </w:pPr>
    <w:rPr>
      <w:rFonts w:ascii="Calibri" w:eastAsia="Times" w:hAnsi="Calibri"/>
      <w:sz w:val="21"/>
      <w:szCs w:val="18"/>
    </w:rPr>
  </w:style>
  <w:style w:type="character" w:customStyle="1" w:styleId="CorpoCarattere">
    <w:name w:val="Corpo Carattere"/>
    <w:link w:val="Corpo"/>
    <w:rsid w:val="0015380C"/>
    <w:rPr>
      <w:rFonts w:ascii="Calibri" w:eastAsia="Times" w:hAnsi="Calibri"/>
      <w:sz w:val="21"/>
      <w:szCs w:val="18"/>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15380C"/>
    <w:pPr>
      <w:spacing w:before="0"/>
      <w:jc w:val="left"/>
    </w:pPr>
    <w:rPr>
      <w:rFonts w:ascii="BentonSans-Book" w:hAnsi="BentonSans-Book"/>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15380C"/>
    <w:rPr>
      <w:rFonts w:ascii="BentonSans-Book" w:hAnsi="BentonSans-Book"/>
    </w:rPr>
  </w:style>
  <w:style w:type="character" w:styleId="Rimandonotaapidipagina">
    <w:name w:val="footnote reference"/>
    <w:rsid w:val="0015380C"/>
    <w:rPr>
      <w:vertAlign w:val="superscript"/>
    </w:rPr>
  </w:style>
  <w:style w:type="character" w:customStyle="1" w:styleId="DidascaliaCarattere">
    <w:name w:val="Didascalia Carattere"/>
    <w:aliases w:val="Caption Figure Carattere,Figure-caption Carattere,Table2 Carattere,figure Carattere,cp Carattere,Caption Char1 Carattere,Caption Char Char Carattere,Caption Char1 Char Char Carattere,Caption Char Char Char Char Carattere"/>
    <w:link w:val="Didascalia"/>
    <w:rsid w:val="0015380C"/>
    <w:rPr>
      <w:rFonts w:ascii="Arial" w:hAnsi="Arial"/>
      <w:i/>
    </w:rPr>
  </w:style>
  <w:style w:type="paragraph" w:customStyle="1" w:styleId="Didascalia1">
    <w:name w:val="Didascalia1"/>
    <w:basedOn w:val="Normale"/>
    <w:next w:val="Normale"/>
    <w:rsid w:val="0015380C"/>
    <w:pPr>
      <w:widowControl w:val="0"/>
      <w:suppressAutoHyphens/>
      <w:spacing w:after="120"/>
      <w:jc w:val="left"/>
    </w:pPr>
    <w:rPr>
      <w:rFonts w:eastAsia="Andale Sans UI"/>
      <w:b/>
      <w:bCs/>
      <w:lang w:val="en-US" w:eastAsia="ar-SA"/>
    </w:rPr>
  </w:style>
  <w:style w:type="paragraph" w:customStyle="1" w:styleId="TableHeader">
    <w:name w:val="TableHeader"/>
    <w:basedOn w:val="Normale"/>
    <w:autoRedefine/>
    <w:rsid w:val="0015380C"/>
    <w:pPr>
      <w:spacing w:after="80"/>
      <w:ind w:left="144" w:right="144"/>
      <w:jc w:val="left"/>
    </w:pPr>
    <w:rPr>
      <w:b/>
      <w:sz w:val="22"/>
      <w:szCs w:val="24"/>
      <w:lang w:val="en-GB" w:eastAsia="en-GB"/>
    </w:rPr>
  </w:style>
  <w:style w:type="paragraph" w:customStyle="1" w:styleId="TableContent">
    <w:name w:val="TableContent"/>
    <w:basedOn w:val="Normale"/>
    <w:rsid w:val="0015380C"/>
    <w:pPr>
      <w:spacing w:before="80" w:after="40"/>
      <w:ind w:left="144" w:right="144"/>
      <w:jc w:val="left"/>
    </w:pPr>
    <w:rPr>
      <w:szCs w:val="24"/>
      <w:lang w:val="en-GB" w:eastAsia="en-GB"/>
    </w:rPr>
  </w:style>
  <w:style w:type="character" w:customStyle="1" w:styleId="Titolo5Carattere">
    <w:name w:val="Titolo 5 Carattere"/>
    <w:aliases w:val="tit5 Carattere,H5 Carattere,Ref Heading 2 Carattere,rh2 Carattere,h5 Carattere,Second Subheading Carattere,Ref Heading 21 Carattere,rh21 Carattere,H51 Carattere,h51 Carattere,Second Subheading1 Carattere,Ref Heading 22 Carattere"/>
    <w:basedOn w:val="Carpredefinitoparagrafo"/>
    <w:link w:val="Titolo5"/>
    <w:rsid w:val="00A57000"/>
    <w:rPr>
      <w:rFonts w:ascii="Arial" w:hAnsi="Arial" w:cs="Arial"/>
      <w:bCs/>
      <w:i/>
      <w:iCs/>
      <w:sz w:val="24"/>
      <w:szCs w:val="26"/>
      <w:u w:val="single"/>
      <w:lang w:eastAsia="en-US"/>
    </w:rPr>
  </w:style>
  <w:style w:type="paragraph" w:customStyle="1" w:styleId="Corpodeltesto21">
    <w:name w:val="Corpo del testo 21"/>
    <w:basedOn w:val="Normale"/>
    <w:rsid w:val="00A57000"/>
  </w:style>
  <w:style w:type="paragraph" w:customStyle="1" w:styleId="Rientrocorpodeltesto21">
    <w:name w:val="Rientro corpo del testo 21"/>
    <w:basedOn w:val="Normale"/>
    <w:rsid w:val="00A57000"/>
    <w:pPr>
      <w:ind w:left="709"/>
    </w:pPr>
  </w:style>
  <w:style w:type="paragraph" w:customStyle="1" w:styleId="Corpotesto1">
    <w:name w:val="Corpo testo1"/>
    <w:basedOn w:val="Normale"/>
    <w:rsid w:val="00A57000"/>
    <w:pPr>
      <w:spacing w:before="20" w:after="20"/>
      <w:jc w:val="center"/>
    </w:pPr>
    <w:rPr>
      <w:b/>
      <w:i/>
      <w:color w:val="000000"/>
      <w:sz w:val="16"/>
    </w:rPr>
  </w:style>
  <w:style w:type="paragraph" w:styleId="Titolosommario">
    <w:name w:val="TOC Heading"/>
    <w:basedOn w:val="Titolo1"/>
    <w:next w:val="Normale"/>
    <w:uiPriority w:val="39"/>
    <w:qFormat/>
    <w:rsid w:val="00A57000"/>
    <w:pPr>
      <w:keepLines/>
      <w:numPr>
        <w:numId w:val="0"/>
      </w:numPr>
      <w:spacing w:before="480" w:line="276" w:lineRule="auto"/>
      <w:jc w:val="left"/>
      <w:outlineLvl w:val="9"/>
    </w:pPr>
    <w:rPr>
      <w:rFonts w:ascii="Cambria" w:hAnsi="Cambria" w:cs="Times New Roman"/>
      <w:bCs w:val="0"/>
      <w:caps w:val="0"/>
      <w:color w:val="365F91"/>
      <w:kern w:val="0"/>
      <w:szCs w:val="28"/>
    </w:rPr>
  </w:style>
  <w:style w:type="paragraph" w:styleId="Nessunaspaziatura">
    <w:name w:val="No Spacing"/>
    <w:link w:val="NessunaspaziaturaCarattere"/>
    <w:uiPriority w:val="1"/>
    <w:qFormat/>
    <w:rsid w:val="00A57000"/>
    <w:rPr>
      <w:rFonts w:ascii="Calibri" w:hAnsi="Calibri"/>
      <w:sz w:val="22"/>
      <w:szCs w:val="22"/>
    </w:rPr>
  </w:style>
  <w:style w:type="character" w:customStyle="1" w:styleId="NessunaspaziaturaCarattere">
    <w:name w:val="Nessuna spaziatura Carattere"/>
    <w:link w:val="Nessunaspaziatura"/>
    <w:uiPriority w:val="1"/>
    <w:rsid w:val="00A57000"/>
    <w:rPr>
      <w:rFonts w:ascii="Calibri" w:hAnsi="Calibri"/>
      <w:sz w:val="22"/>
      <w:szCs w:val="22"/>
    </w:rPr>
  </w:style>
  <w:style w:type="paragraph" w:styleId="Indicedellefigure">
    <w:name w:val="table of figures"/>
    <w:basedOn w:val="Normale"/>
    <w:next w:val="Normale"/>
    <w:uiPriority w:val="99"/>
    <w:rsid w:val="00C714A2"/>
  </w:style>
  <w:style w:type="character" w:customStyle="1" w:styleId="Titolo1Carattere">
    <w:name w:val="Titolo 1 Carattere"/>
    <w:aliases w:val="t1 Carattere1,Capitolo Carattere1,level 1 Carattere1,Level 1 Head Carattere1,SAHeading 1 Carattere1,H1 Carattere1,DO NOT USE_h1 Carattere1,Level 1 Topic Heading Carattere1,Level 1 Topic Heading1 Carattere1,Topic Carattere,CO Carattere"/>
    <w:basedOn w:val="Carpredefinitoparagrafo"/>
    <w:link w:val="Titolo1"/>
    <w:rsid w:val="0002434E"/>
    <w:rPr>
      <w:rFonts w:ascii="Arial Grassetto" w:hAnsi="Arial Grassetto" w:cs="Arial"/>
      <w:b/>
      <w:bCs/>
      <w:caps/>
      <w:color w:val="404040"/>
      <w:kern w:val="32"/>
      <w:sz w:val="28"/>
      <w:szCs w:val="32"/>
      <w:lang w:eastAsia="en-US"/>
    </w:rPr>
  </w:style>
  <w:style w:type="character" w:customStyle="1" w:styleId="Titolo6Carattere">
    <w:name w:val="Titolo 6 Carattere"/>
    <w:aliases w:val="Ref Heading 3 Carattere1,rh3 Carattere1,h6 Carattere1,Third Subheading Carattere1,Ref Heading 31 Carattere1,rh31 Carattere1,Ref Heading 32 Carattere1,rh32 Carattere1,h61 Carattere1,Third Subheading1 Carattere1,rh33 Carattere"/>
    <w:basedOn w:val="Carpredefinitoparagrafo"/>
    <w:link w:val="Titolo6"/>
    <w:rsid w:val="0002434E"/>
    <w:rPr>
      <w:rFonts w:ascii="Arial" w:hAnsi="Arial"/>
      <w:b/>
      <w:i/>
    </w:rPr>
  </w:style>
  <w:style w:type="character" w:customStyle="1" w:styleId="Titolo7Carattere">
    <w:name w:val="Titolo 7 Carattere"/>
    <w:aliases w:val="sottopar11111 Carattere1,L1 Heading 7 Carattere1,L7 Carattere1,ITT t7 Carattere1,PA Appendix Major Carattere1,7 Carattere1,ExhibitTitle Carattere1,st Carattere1,Objective Carattere1,heading7 Carattere1,req3 Carattere1,71 Carattere1"/>
    <w:basedOn w:val="Carpredefinitoparagrafo"/>
    <w:link w:val="Titolo7"/>
    <w:rsid w:val="0002434E"/>
    <w:rPr>
      <w:rFonts w:ascii="Arial" w:hAnsi="Arial"/>
    </w:rPr>
  </w:style>
  <w:style w:type="character" w:customStyle="1" w:styleId="Titolo8Carattere">
    <w:name w:val="Titolo 8 Carattere"/>
    <w:aliases w:val="L1 Heading 8 Carattere1,ITT t8 Carattere1,PA Appendix Minor Carattere1,8 Carattere1,FigureTitle Carattere1,Condition Carattere1,requirement Carattere1,req2 Carattere1,req Carattere1,81 Carattere1,FigureTitle1 Carattere1,req4 Carattere"/>
    <w:basedOn w:val="Carpredefinitoparagrafo"/>
    <w:link w:val="Titolo8"/>
    <w:rsid w:val="0002434E"/>
    <w:rPr>
      <w:rFonts w:ascii="Arial" w:hAnsi="Arial"/>
      <w:i/>
    </w:rPr>
  </w:style>
  <w:style w:type="character" w:customStyle="1" w:styleId="Titolo9Carattere">
    <w:name w:val="Titolo 9 Carattere"/>
    <w:aliases w:val="App Heading Carattere1,L1 Heading 9 Carattere1,ITT t9 Carattere1,9 Carattere1,TableTitle Carattere1,Cond'l Reqt. Carattere1,rb Carattere1,req bullet Carattere1,req1 Carattere1,91 Carattere1,TableTitle1 Carattere1,rb1 Carattere"/>
    <w:basedOn w:val="Carpredefinitoparagrafo"/>
    <w:link w:val="Titolo9"/>
    <w:rsid w:val="0002434E"/>
    <w:rPr>
      <w:rFonts w:ascii="Arial" w:hAnsi="Arial"/>
      <w:b/>
      <w:i/>
      <w:sz w:val="18"/>
    </w:rPr>
  </w:style>
  <w:style w:type="character" w:customStyle="1" w:styleId="Titolo1Carattere1">
    <w:name w:val="Titolo 1 Carattere1"/>
    <w:aliases w:val="t1 Carattere,Capitolo Carattere,level 1 Carattere,Level 1 Head Carattere,SAHeading 1 Carattere,H1 Carattere,DO NOT USE_h1 Carattere,Level 1 Topic Heading Carattere,Level 1 Topic Heading1 Carattere,Level 1 Topic Heading2 Carattere"/>
    <w:basedOn w:val="Carpredefinitoparagrafo"/>
    <w:rsid w:val="0002434E"/>
    <w:rPr>
      <w:rFonts w:asciiTheme="majorHAnsi" w:eastAsiaTheme="majorEastAsia" w:hAnsiTheme="majorHAnsi" w:cstheme="majorBidi"/>
      <w:b/>
      <w:bCs/>
      <w:color w:val="365F91" w:themeColor="accent1" w:themeShade="BF"/>
      <w:sz w:val="28"/>
      <w:szCs w:val="28"/>
    </w:rPr>
  </w:style>
  <w:style w:type="character" w:customStyle="1" w:styleId="Titolo2Carattere1">
    <w:name w:val="Titolo 2 Carattere1"/>
    <w:aliases w:val="t2 Carattere1,H2 Carattere1,2 Carattere1,2nd level Carattere1,h2 Carattere1,Header 2 Carattere1,CAPITOLO Carattere1,rlhead2 Carattere1,Attribute Heading 2 Carattere1,l2 Carattere1,Level 2 Head Carattere1,Titolo 2.gf Carattere1"/>
    <w:basedOn w:val="Carpredefinitoparagrafo"/>
    <w:semiHidden/>
    <w:rsid w:val="0002434E"/>
    <w:rPr>
      <w:rFonts w:asciiTheme="majorHAnsi" w:eastAsiaTheme="majorEastAsia" w:hAnsiTheme="majorHAnsi" w:cstheme="majorBidi"/>
      <w:b/>
      <w:bCs/>
      <w:color w:val="4F81BD" w:themeColor="accent1"/>
      <w:sz w:val="26"/>
      <w:szCs w:val="26"/>
    </w:rPr>
  </w:style>
  <w:style w:type="character" w:customStyle="1" w:styleId="Titolo3Carattere1">
    <w:name w:val="Titolo 3 Carattere1"/>
    <w:aliases w:val="h3 Carattere1,t3 Carattere1,3rd level Carattere1,H3 Carattere1,h31 Carattere1,h32 Carattere1,h33 Carattere1,h34 Carattere1,h35 Carattere1,h36 Carattere1,h37 Carattere1,h38 Carattere1,h39 Carattere1,h310 Carattere1,h311 Carattere1"/>
    <w:basedOn w:val="Carpredefinitoparagrafo"/>
    <w:semiHidden/>
    <w:rsid w:val="0002434E"/>
    <w:rPr>
      <w:rFonts w:asciiTheme="majorHAnsi" w:eastAsiaTheme="majorEastAsia" w:hAnsiTheme="majorHAnsi" w:cstheme="majorBidi"/>
      <w:b/>
      <w:bCs/>
      <w:color w:val="4F81BD" w:themeColor="accent1"/>
    </w:rPr>
  </w:style>
  <w:style w:type="character" w:customStyle="1" w:styleId="Titolo4Carattere1">
    <w:name w:val="Titolo 4 Carattere1"/>
    <w:aliases w:val="t4 Carattere1,H4 Carattere1,Ref Heading 1 Carattere1,rh1 Carattere1,Heading sql Carattere1,h4 Carattere1,First Subheading Carattere1,Ref Heading 11 Carattere1,rh11 Carattere1,Heading sql1 Carattere1,H42 Carattere1,h41 Carattere1"/>
    <w:basedOn w:val="Carpredefinitoparagrafo"/>
    <w:semiHidden/>
    <w:rsid w:val="0002434E"/>
    <w:rPr>
      <w:rFonts w:asciiTheme="majorHAnsi" w:eastAsiaTheme="majorEastAsia" w:hAnsiTheme="majorHAnsi" w:cstheme="majorBidi"/>
      <w:b/>
      <w:bCs/>
      <w:i/>
      <w:iCs/>
      <w:color w:val="4F81BD" w:themeColor="accent1"/>
    </w:rPr>
  </w:style>
  <w:style w:type="character" w:customStyle="1" w:styleId="Titolo5Carattere1">
    <w:name w:val="Titolo 5 Carattere1"/>
    <w:aliases w:val="tit5 Carattere1,H5 Carattere1,Ref Heading 2 Carattere1,rh2 Carattere1,h5 Carattere1,Second Subheading Carattere1,Ref Heading 21 Carattere1,rh21 Carattere1,H51 Carattere1,h51 Carattere1,Second Subheading1 Carattere1,rh22 Carattere"/>
    <w:basedOn w:val="Carpredefinitoparagrafo"/>
    <w:semiHidden/>
    <w:rsid w:val="0002434E"/>
    <w:rPr>
      <w:rFonts w:asciiTheme="majorHAnsi" w:eastAsiaTheme="majorEastAsia" w:hAnsiTheme="majorHAnsi" w:cstheme="majorBidi"/>
      <w:color w:val="243F60" w:themeColor="accent1" w:themeShade="7F"/>
    </w:rPr>
  </w:style>
  <w:style w:type="character" w:customStyle="1" w:styleId="Titolo6Carattere1">
    <w:name w:val="Titolo 6 Carattere1"/>
    <w:aliases w:val="Ref Heading 3 Carattere,rh3 Carattere,h6 Carattere,Third Subheading Carattere,Ref Heading 31 Carattere,rh31 Carattere,Ref Heading 32 Carattere,rh32 Carattere,h61 Carattere,Third Subheading1 Carattere,Ref Heading 33 Carattere"/>
    <w:basedOn w:val="Carpredefinitoparagrafo"/>
    <w:semiHidden/>
    <w:rsid w:val="0002434E"/>
    <w:rPr>
      <w:rFonts w:asciiTheme="majorHAnsi" w:eastAsiaTheme="majorEastAsia" w:hAnsiTheme="majorHAnsi" w:cstheme="majorBidi"/>
      <w:i/>
      <w:iCs/>
      <w:color w:val="243F60" w:themeColor="accent1" w:themeShade="7F"/>
    </w:rPr>
  </w:style>
  <w:style w:type="character" w:customStyle="1" w:styleId="Titolo7Carattere1">
    <w:name w:val="Titolo 7 Carattere1"/>
    <w:aliases w:val="sottopar11111 Carattere,L1 Heading 7 Carattere,L7 Carattere,ITT t7 Carattere,PA Appendix Major Carattere,7 Carattere,ExhibitTitle Carattere,st Carattere,Objective Carattere,heading7 Carattere,req3 Carattere,71 Carattere,s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itolo8Carattere1">
    <w:name w:val="Titolo 8 Carattere1"/>
    <w:aliases w:val="L1 Heading 8 Carattere,ITT t8 Carattere,PA Appendix Minor Carattere,8 Carattere,FigureTitle Carattere,Condition Carattere,requirement Carattere,req2 Carattere,req Carattere,81 Carattere,FigureTitle1 Carattere,Condition1 Carattere"/>
    <w:basedOn w:val="Carpredefinitoparagrafo"/>
    <w:semiHidden/>
    <w:rsid w:val="0002434E"/>
    <w:rPr>
      <w:rFonts w:asciiTheme="majorHAnsi" w:eastAsiaTheme="majorEastAsia" w:hAnsiTheme="majorHAnsi" w:cstheme="majorBidi"/>
      <w:color w:val="404040" w:themeColor="text1" w:themeTint="BF"/>
    </w:rPr>
  </w:style>
  <w:style w:type="character" w:customStyle="1" w:styleId="Titolo9Carattere1">
    <w:name w:val="Titolo 9 Carattere1"/>
    <w:aliases w:val="App Heading Carattere,L1 Heading 9 Carattere,ITT t9 Carattere,9 Carattere,TableTitle Carattere,Cond'l Reqt. Carattere,rb Carattere,req bullet Carattere,req1 Carattere,91 Carattere,TableTitle1 Carattere,Cond'l Reqt.1 Carattere"/>
    <w:basedOn w:val="Carpredefinitoparagrafo"/>
    <w:semiHidden/>
    <w:rsid w:val="0002434E"/>
    <w:rPr>
      <w:rFonts w:asciiTheme="majorHAnsi" w:eastAsiaTheme="majorEastAsia" w:hAnsiTheme="majorHAnsi" w:cstheme="majorBidi"/>
      <w:i/>
      <w:iCs/>
      <w:color w:val="404040" w:themeColor="text1" w:themeTint="BF"/>
    </w:rPr>
  </w:style>
  <w:style w:type="character" w:customStyle="1" w:styleId="TestonotaapidipaginaCarattere1">
    <w:name w:val="Testo nota a piè di pagina Carattere1"/>
    <w:aliases w:val="Footnote Carattere1,Footnote1 Carattere1,Footnote2 Carattere1,Footnote3 Carattere1,Footnote4 Carattere1,Footnote5 Carattere1,Footnote6 Carattere1,Footnote7 Carattere1,Footnote8 Carattere1,Footnote9 Carattere1"/>
    <w:basedOn w:val="Carpredefinitoparagrafo"/>
    <w:semiHidden/>
    <w:rsid w:val="0002434E"/>
    <w:rPr>
      <w:rFonts w:ascii="Arial" w:hAnsi="Arial"/>
    </w:rPr>
  </w:style>
  <w:style w:type="character" w:customStyle="1" w:styleId="TitoloCarattere">
    <w:name w:val="Titolo Carattere"/>
    <w:basedOn w:val="Carpredefinitoparagrafo"/>
    <w:link w:val="Titolo"/>
    <w:rsid w:val="0002434E"/>
    <w:rPr>
      <w:rFonts w:ascii="Arial" w:hAnsi="Arial"/>
      <w:b/>
      <w:sz w:val="16"/>
    </w:rPr>
  </w:style>
  <w:style w:type="character" w:customStyle="1" w:styleId="CorpotestoCarattere">
    <w:name w:val="Corpo testo Carattere"/>
    <w:basedOn w:val="Carpredefinitoparagrafo"/>
    <w:link w:val="Corpotesto"/>
    <w:rsid w:val="0002434E"/>
    <w:rPr>
      <w:rFonts w:ascii="Arial" w:hAnsi="Arial"/>
      <w:b/>
      <w:i/>
      <w:color w:val="000000"/>
      <w:sz w:val="16"/>
    </w:rPr>
  </w:style>
  <w:style w:type="character" w:customStyle="1" w:styleId="RientrocorpodeltestoCarattere">
    <w:name w:val="Rientro corpo del testo Carattere"/>
    <w:basedOn w:val="Carpredefinitoparagrafo"/>
    <w:link w:val="Rientrocorpodeltesto"/>
    <w:rsid w:val="0002434E"/>
    <w:rPr>
      <w:rFonts w:ascii="Arial" w:hAnsi="Arial"/>
      <w:b/>
      <w:i/>
    </w:rPr>
  </w:style>
  <w:style w:type="character" w:customStyle="1" w:styleId="Corpodeltesto2Carattere">
    <w:name w:val="Corpo del testo 2 Carattere"/>
    <w:basedOn w:val="Carpredefinitoparagrafo"/>
    <w:link w:val="Corpodeltesto2"/>
    <w:rsid w:val="0002434E"/>
    <w:rPr>
      <w:rFonts w:ascii="Arial" w:hAnsi="Arial"/>
      <w:color w:val="000000"/>
    </w:rPr>
  </w:style>
  <w:style w:type="character" w:customStyle="1" w:styleId="Corpodeltesto3Carattere">
    <w:name w:val="Corpo del testo 3 Carattere"/>
    <w:basedOn w:val="Carpredefinitoparagrafo"/>
    <w:link w:val="Corpodeltesto3"/>
    <w:rsid w:val="0002434E"/>
    <w:rPr>
      <w:rFonts w:ascii="Arial" w:hAnsi="Arial"/>
      <w:color w:val="000000"/>
      <w:sz w:val="16"/>
    </w:rPr>
  </w:style>
  <w:style w:type="character" w:customStyle="1" w:styleId="Rientrocorpodeltesto2Carattere">
    <w:name w:val="Rientro corpo del testo 2 Carattere"/>
    <w:basedOn w:val="Carpredefinitoparagrafo"/>
    <w:link w:val="Rientrocorpodeltesto2"/>
    <w:rsid w:val="0002434E"/>
    <w:rPr>
      <w:rFonts w:ascii="Arial" w:hAnsi="Arial"/>
      <w:b/>
      <w:i/>
      <w:u w:val="single"/>
    </w:rPr>
  </w:style>
  <w:style w:type="character" w:customStyle="1" w:styleId="Rientrocorpodeltesto3Carattere">
    <w:name w:val="Rientro corpo del testo 3 Carattere"/>
    <w:basedOn w:val="Carpredefinitoparagrafo"/>
    <w:link w:val="Rientrocorpodeltesto3"/>
    <w:rsid w:val="0002434E"/>
    <w:rPr>
      <w:rFonts w:ascii="Arial" w:hAnsi="Arial"/>
      <w:strike/>
    </w:rPr>
  </w:style>
  <w:style w:type="character" w:customStyle="1" w:styleId="MappadocumentoCarattere">
    <w:name w:val="Mappa documento Carattere"/>
    <w:basedOn w:val="Carpredefinitoparagrafo"/>
    <w:link w:val="Mappadocumento"/>
    <w:semiHidden/>
    <w:rsid w:val="0002434E"/>
    <w:rPr>
      <w:rFonts w:ascii="Tahoma" w:hAnsi="Tahoma"/>
      <w:shd w:val="clear" w:color="auto" w:fill="000080"/>
    </w:rPr>
  </w:style>
  <w:style w:type="character" w:styleId="Enfasicorsivo">
    <w:name w:val="Emphasis"/>
    <w:basedOn w:val="Carpredefinitoparagrafo"/>
    <w:uiPriority w:val="20"/>
    <w:qFormat/>
    <w:locked/>
    <w:rsid w:val="00C22D30"/>
    <w:rPr>
      <w:i/>
      <w:iCs/>
    </w:rPr>
  </w:style>
  <w:style w:type="numbering" w:customStyle="1" w:styleId="WP">
    <w:name w:val="WP"/>
    <w:uiPriority w:val="99"/>
    <w:rsid w:val="00911F0B"/>
    <w:pPr>
      <w:numPr>
        <w:numId w:val="10"/>
      </w:numPr>
    </w:pPr>
  </w:style>
  <w:style w:type="paragraph" w:customStyle="1" w:styleId="WBS1">
    <w:name w:val="WBS 1"/>
    <w:basedOn w:val="Titolo3"/>
    <w:qFormat/>
    <w:rsid w:val="00C9365A"/>
    <w:pPr>
      <w:numPr>
        <w:ilvl w:val="0"/>
        <w:numId w:val="12"/>
      </w:numPr>
      <w:jc w:val="left"/>
    </w:pPr>
  </w:style>
  <w:style w:type="paragraph" w:customStyle="1" w:styleId="WBS2">
    <w:name w:val="WBS 2"/>
    <w:basedOn w:val="Titolo3"/>
    <w:qFormat/>
    <w:rsid w:val="00C9365A"/>
    <w:pPr>
      <w:numPr>
        <w:ilvl w:val="1"/>
        <w:numId w:val="12"/>
      </w:numPr>
      <w:jc w:val="left"/>
    </w:pPr>
  </w:style>
  <w:style w:type="paragraph" w:customStyle="1" w:styleId="WBS3">
    <w:name w:val="WBS 3"/>
    <w:basedOn w:val="Titolo3"/>
    <w:qFormat/>
    <w:rsid w:val="00DA1243"/>
    <w:pPr>
      <w:numPr>
        <w:ilvl w:val="3"/>
        <w:numId w:val="12"/>
      </w:numPr>
      <w:jc w:val="left"/>
    </w:pPr>
    <w:rPr>
      <w:i w:val="0"/>
      <w:sz w:val="22"/>
    </w:rPr>
  </w:style>
  <w:style w:type="paragraph" w:customStyle="1" w:styleId="WBS4">
    <w:name w:val="WBS 4"/>
    <w:basedOn w:val="Titolo3"/>
    <w:qFormat/>
    <w:rsid w:val="00ED5257"/>
    <w:pPr>
      <w:numPr>
        <w:ilvl w:val="0"/>
        <w:numId w:val="11"/>
      </w:numPr>
    </w:pPr>
    <w:rPr>
      <w:sz w:val="20"/>
    </w:rPr>
  </w:style>
  <w:style w:type="paragraph" w:customStyle="1" w:styleId="Elencopuntato1">
    <w:name w:val="Elenco puntato1"/>
    <w:basedOn w:val="Normale"/>
    <w:autoRedefine/>
    <w:rsid w:val="0098175F"/>
    <w:pPr>
      <w:widowControl w:val="0"/>
      <w:numPr>
        <w:numId w:val="13"/>
      </w:numPr>
      <w:suppressAutoHyphens/>
      <w:spacing w:before="0"/>
    </w:pPr>
    <w:rPr>
      <w:rFonts w:eastAsia="Arial Unicode MS" w:cs="Arial"/>
      <w:sz w:val="24"/>
      <w:szCs w:val="22"/>
      <w:lang w:eastAsia="ja-JP"/>
    </w:rPr>
  </w:style>
  <w:style w:type="character" w:customStyle="1" w:styleId="ParagrafoelencoCarattere">
    <w:name w:val="Paragrafo elenco Carattere"/>
    <w:aliases w:val="Elenchi puntati Carattere,Bullet List Carattere,FooterText Carattere,numbered Carattere,List Paragraph1 Carattere,Paragraphe de liste1 Carattere,lp1 Carattere,Elenco Bullet point Carattere,Paragrafo elenco 2 Carattere"/>
    <w:link w:val="Paragrafoelenco"/>
    <w:uiPriority w:val="34"/>
    <w:rsid w:val="007E7AF5"/>
    <w:rPr>
      <w:rFonts w:ascii="Arial" w:hAnsi="Arial"/>
    </w:rPr>
  </w:style>
  <w:style w:type="paragraph" w:styleId="NormaleWeb">
    <w:name w:val="Normal (Web)"/>
    <w:basedOn w:val="Normale"/>
    <w:uiPriority w:val="99"/>
    <w:unhideWhenUsed/>
    <w:rsid w:val="00F14D23"/>
    <w:pPr>
      <w:spacing w:before="100" w:beforeAutospacing="1" w:after="100" w:afterAutospacing="1"/>
      <w:jc w:val="left"/>
    </w:pPr>
    <w:rPr>
      <w:rFonts w:ascii="Times New Roman" w:hAnsi="Times New Roman"/>
      <w:sz w:val="24"/>
      <w:szCs w:val="24"/>
    </w:rPr>
  </w:style>
  <w:style w:type="paragraph" w:customStyle="1" w:styleId="Stile2">
    <w:name w:val="Stile2"/>
    <w:basedOn w:val="Normale"/>
    <w:next w:val="Sommario3"/>
    <w:link w:val="Stile2Carattere"/>
    <w:qFormat/>
    <w:rsid w:val="000D68E3"/>
    <w:pPr>
      <w:shd w:val="clear" w:color="auto" w:fill="D9D9D9" w:themeFill="background1" w:themeFillShade="D9"/>
      <w:spacing w:before="0" w:after="120"/>
    </w:pPr>
    <w:rPr>
      <w:b/>
      <w:lang w:eastAsia="en-US"/>
    </w:rPr>
  </w:style>
  <w:style w:type="character" w:customStyle="1" w:styleId="Stile2Carattere">
    <w:name w:val="Stile2 Carattere"/>
    <w:basedOn w:val="Carpredefinitoparagrafo"/>
    <w:link w:val="Stile2"/>
    <w:rsid w:val="000D68E3"/>
    <w:rPr>
      <w:rFonts w:ascii="Arial" w:hAnsi="Arial"/>
      <w:b/>
      <w:shd w:val="clear" w:color="auto" w:fill="D9D9D9" w:themeFill="background1" w:themeFillShade="D9"/>
      <w:lang w:eastAsia="en-US"/>
    </w:rPr>
  </w:style>
  <w:style w:type="paragraph" w:customStyle="1" w:styleId="T-01">
    <w:name w:val="T-01"/>
    <w:basedOn w:val="Normale"/>
    <w:rsid w:val="00771F98"/>
    <w:pPr>
      <w:spacing w:before="0" w:after="290" w:line="290" w:lineRule="exact"/>
    </w:pPr>
    <w:rPr>
      <w:rFonts w:ascii="BentonSans-Book" w:hAnsi="BentonSans-Book"/>
    </w:rPr>
  </w:style>
  <w:style w:type="paragraph" w:customStyle="1" w:styleId="Elencoindentato">
    <w:name w:val="Elenco indentato"/>
    <w:basedOn w:val="Normale"/>
    <w:rsid w:val="00151F84"/>
    <w:pPr>
      <w:widowControl w:val="0"/>
      <w:numPr>
        <w:numId w:val="16"/>
      </w:numPr>
      <w:suppressAutoHyphens/>
      <w:spacing w:before="0"/>
    </w:pPr>
    <w:rPr>
      <w:rFonts w:cs="Arial"/>
      <w:sz w:val="24"/>
      <w:szCs w:val="22"/>
      <w:lang w:eastAsia="en-US"/>
    </w:rPr>
  </w:style>
  <w:style w:type="paragraph" w:customStyle="1" w:styleId="T-02">
    <w:name w:val="T-02"/>
    <w:basedOn w:val="Normale"/>
    <w:link w:val="T-02Carattere"/>
    <w:rsid w:val="001C220F"/>
    <w:pPr>
      <w:spacing w:before="0" w:after="290" w:line="290" w:lineRule="exact"/>
      <w:ind w:left="227"/>
    </w:pPr>
    <w:rPr>
      <w:rFonts w:ascii="BentonSans-Book" w:hAnsi="BentonSans-Book"/>
    </w:rPr>
  </w:style>
  <w:style w:type="character" w:customStyle="1" w:styleId="T-02Carattere">
    <w:name w:val="T-02 Carattere"/>
    <w:basedOn w:val="Carpredefinitoparagrafo"/>
    <w:link w:val="T-02"/>
    <w:rsid w:val="001C220F"/>
    <w:rPr>
      <w:rFonts w:ascii="BentonSans-Book" w:hAnsi="BentonSans-Book"/>
    </w:rPr>
  </w:style>
  <w:style w:type="paragraph" w:customStyle="1" w:styleId="T-03">
    <w:name w:val="T-03"/>
    <w:basedOn w:val="Normale"/>
    <w:rsid w:val="00951960"/>
    <w:pPr>
      <w:spacing w:before="0" w:after="290" w:line="290" w:lineRule="exact"/>
      <w:ind w:left="397"/>
    </w:pPr>
    <w:rPr>
      <w:rFonts w:ascii="BentonSans-Book" w:hAnsi="BentonSans-Book"/>
    </w:rPr>
  </w:style>
  <w:style w:type="table" w:customStyle="1" w:styleId="Tabella01-media">
    <w:name w:val="Tabella 01 - media"/>
    <w:basedOn w:val="Tabellanormale"/>
    <w:rsid w:val="00AB6F1F"/>
    <w:rPr>
      <w:rFonts w:ascii="GillSans Light" w:hAnsi="GillSans Light"/>
      <w:sz w:val="18"/>
      <w:lang w:val="en-GB"/>
    </w:rPr>
    <w:tblPr>
      <w:tblInd w:w="283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top w:w="28" w:type="dxa"/>
        <w:left w:w="57" w:type="dxa"/>
        <w:bottom w:w="28" w:type="dxa"/>
        <w:right w:w="57" w:type="dxa"/>
      </w:tblCellMar>
    </w:tblPr>
    <w:tcPr>
      <w:tcMar>
        <w:top w:w="28" w:type="dxa"/>
        <w:left w:w="57" w:type="dxa"/>
        <w:bottom w:w="28" w:type="dxa"/>
        <w:right w:w="57" w:type="dxa"/>
      </w:tcMar>
    </w:tcPr>
    <w:tblStylePr w:type="firstRow">
      <w:rPr>
        <w:rFonts w:ascii="@GungsuhChe" w:hAnsi="@GungsuhChe"/>
        <w:b/>
        <w:color w:val="51666E"/>
        <w:sz w:val="20"/>
      </w:rPr>
      <w:tblPr/>
      <w:tcPr>
        <w:shd w:val="clear" w:color="auto" w:fill="E0E0E0"/>
      </w:tcPr>
    </w:tblStylePr>
  </w:style>
  <w:style w:type="character" w:styleId="Enfasigrassetto">
    <w:name w:val="Strong"/>
    <w:basedOn w:val="Carpredefinitoparagrafo"/>
    <w:uiPriority w:val="22"/>
    <w:qFormat/>
    <w:locked/>
    <w:rsid w:val="00B7242E"/>
    <w:rPr>
      <w:b/>
      <w:bCs/>
    </w:rPr>
  </w:style>
  <w:style w:type="character" w:customStyle="1" w:styleId="apple-converted-space">
    <w:name w:val="apple-converted-space"/>
    <w:basedOn w:val="Carpredefinitoparagrafo"/>
    <w:rsid w:val="00B7242E"/>
  </w:style>
  <w:style w:type="paragraph" w:customStyle="1" w:styleId="ParaAttribute0">
    <w:name w:val="ParaAttribute0"/>
    <w:uiPriority w:val="99"/>
    <w:rsid w:val="00640B8D"/>
    <w:pPr>
      <w:widowControl w:val="0"/>
    </w:pPr>
    <w:rPr>
      <w:rFonts w:eastAsia="Batang"/>
    </w:rPr>
  </w:style>
  <w:style w:type="character" w:customStyle="1" w:styleId="CharAttribute2">
    <w:name w:val="CharAttribute2"/>
    <w:uiPriority w:val="99"/>
    <w:rsid w:val="00640B8D"/>
    <w:rPr>
      <w:rFonts w:ascii="Arial"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2386527">
      <w:bodyDiv w:val="1"/>
      <w:marLeft w:val="0"/>
      <w:marRight w:val="0"/>
      <w:marTop w:val="0"/>
      <w:marBottom w:val="0"/>
      <w:divBdr>
        <w:top w:val="none" w:sz="0" w:space="0" w:color="auto"/>
        <w:left w:val="none" w:sz="0" w:space="0" w:color="auto"/>
        <w:bottom w:val="none" w:sz="0" w:space="0" w:color="auto"/>
        <w:right w:val="none" w:sz="0" w:space="0" w:color="auto"/>
      </w:divBdr>
      <w:divsChild>
        <w:div w:id="1983346696">
          <w:marLeft w:val="446"/>
          <w:marRight w:val="0"/>
          <w:marTop w:val="0"/>
          <w:marBottom w:val="0"/>
          <w:divBdr>
            <w:top w:val="none" w:sz="0" w:space="0" w:color="auto"/>
            <w:left w:val="none" w:sz="0" w:space="0" w:color="auto"/>
            <w:bottom w:val="none" w:sz="0" w:space="0" w:color="auto"/>
            <w:right w:val="none" w:sz="0" w:space="0" w:color="auto"/>
          </w:divBdr>
        </w:div>
        <w:div w:id="297802369">
          <w:marLeft w:val="446"/>
          <w:marRight w:val="0"/>
          <w:marTop w:val="0"/>
          <w:marBottom w:val="0"/>
          <w:divBdr>
            <w:top w:val="none" w:sz="0" w:space="0" w:color="auto"/>
            <w:left w:val="none" w:sz="0" w:space="0" w:color="auto"/>
            <w:bottom w:val="none" w:sz="0" w:space="0" w:color="auto"/>
            <w:right w:val="none" w:sz="0" w:space="0" w:color="auto"/>
          </w:divBdr>
        </w:div>
        <w:div w:id="1966084982">
          <w:marLeft w:val="446"/>
          <w:marRight w:val="0"/>
          <w:marTop w:val="0"/>
          <w:marBottom w:val="0"/>
          <w:divBdr>
            <w:top w:val="none" w:sz="0" w:space="0" w:color="auto"/>
            <w:left w:val="none" w:sz="0" w:space="0" w:color="auto"/>
            <w:bottom w:val="none" w:sz="0" w:space="0" w:color="auto"/>
            <w:right w:val="none" w:sz="0" w:space="0" w:color="auto"/>
          </w:divBdr>
        </w:div>
        <w:div w:id="531920634">
          <w:marLeft w:val="446"/>
          <w:marRight w:val="0"/>
          <w:marTop w:val="0"/>
          <w:marBottom w:val="0"/>
          <w:divBdr>
            <w:top w:val="none" w:sz="0" w:space="0" w:color="auto"/>
            <w:left w:val="none" w:sz="0" w:space="0" w:color="auto"/>
            <w:bottom w:val="none" w:sz="0" w:space="0" w:color="auto"/>
            <w:right w:val="none" w:sz="0" w:space="0" w:color="auto"/>
          </w:divBdr>
        </w:div>
      </w:divsChild>
    </w:div>
    <w:div w:id="159391022">
      <w:bodyDiv w:val="1"/>
      <w:marLeft w:val="0"/>
      <w:marRight w:val="0"/>
      <w:marTop w:val="0"/>
      <w:marBottom w:val="0"/>
      <w:divBdr>
        <w:top w:val="none" w:sz="0" w:space="0" w:color="auto"/>
        <w:left w:val="none" w:sz="0" w:space="0" w:color="auto"/>
        <w:bottom w:val="none" w:sz="0" w:space="0" w:color="auto"/>
        <w:right w:val="none" w:sz="0" w:space="0" w:color="auto"/>
      </w:divBdr>
    </w:div>
    <w:div w:id="185364101">
      <w:bodyDiv w:val="1"/>
      <w:marLeft w:val="0"/>
      <w:marRight w:val="0"/>
      <w:marTop w:val="0"/>
      <w:marBottom w:val="0"/>
      <w:divBdr>
        <w:top w:val="none" w:sz="0" w:space="0" w:color="auto"/>
        <w:left w:val="none" w:sz="0" w:space="0" w:color="auto"/>
        <w:bottom w:val="none" w:sz="0" w:space="0" w:color="auto"/>
        <w:right w:val="none" w:sz="0" w:space="0" w:color="auto"/>
      </w:divBdr>
    </w:div>
    <w:div w:id="297421392">
      <w:bodyDiv w:val="1"/>
      <w:marLeft w:val="0"/>
      <w:marRight w:val="0"/>
      <w:marTop w:val="0"/>
      <w:marBottom w:val="0"/>
      <w:divBdr>
        <w:top w:val="none" w:sz="0" w:space="0" w:color="auto"/>
        <w:left w:val="none" w:sz="0" w:space="0" w:color="auto"/>
        <w:bottom w:val="none" w:sz="0" w:space="0" w:color="auto"/>
        <w:right w:val="none" w:sz="0" w:space="0" w:color="auto"/>
      </w:divBdr>
      <w:divsChild>
        <w:div w:id="834102468">
          <w:marLeft w:val="547"/>
          <w:marRight w:val="0"/>
          <w:marTop w:val="77"/>
          <w:marBottom w:val="0"/>
          <w:divBdr>
            <w:top w:val="none" w:sz="0" w:space="0" w:color="auto"/>
            <w:left w:val="none" w:sz="0" w:space="0" w:color="auto"/>
            <w:bottom w:val="none" w:sz="0" w:space="0" w:color="auto"/>
            <w:right w:val="none" w:sz="0" w:space="0" w:color="auto"/>
          </w:divBdr>
        </w:div>
        <w:div w:id="797601767">
          <w:marLeft w:val="547"/>
          <w:marRight w:val="0"/>
          <w:marTop w:val="77"/>
          <w:marBottom w:val="0"/>
          <w:divBdr>
            <w:top w:val="none" w:sz="0" w:space="0" w:color="auto"/>
            <w:left w:val="none" w:sz="0" w:space="0" w:color="auto"/>
            <w:bottom w:val="none" w:sz="0" w:space="0" w:color="auto"/>
            <w:right w:val="none" w:sz="0" w:space="0" w:color="auto"/>
          </w:divBdr>
        </w:div>
      </w:divsChild>
    </w:div>
    <w:div w:id="335160584">
      <w:bodyDiv w:val="1"/>
      <w:marLeft w:val="0"/>
      <w:marRight w:val="0"/>
      <w:marTop w:val="0"/>
      <w:marBottom w:val="0"/>
      <w:divBdr>
        <w:top w:val="none" w:sz="0" w:space="0" w:color="auto"/>
        <w:left w:val="none" w:sz="0" w:space="0" w:color="auto"/>
        <w:bottom w:val="none" w:sz="0" w:space="0" w:color="auto"/>
        <w:right w:val="none" w:sz="0" w:space="0" w:color="auto"/>
      </w:divBdr>
    </w:div>
    <w:div w:id="341589923">
      <w:bodyDiv w:val="1"/>
      <w:marLeft w:val="0"/>
      <w:marRight w:val="0"/>
      <w:marTop w:val="0"/>
      <w:marBottom w:val="0"/>
      <w:divBdr>
        <w:top w:val="none" w:sz="0" w:space="0" w:color="auto"/>
        <w:left w:val="none" w:sz="0" w:space="0" w:color="auto"/>
        <w:bottom w:val="none" w:sz="0" w:space="0" w:color="auto"/>
        <w:right w:val="none" w:sz="0" w:space="0" w:color="auto"/>
      </w:divBdr>
    </w:div>
    <w:div w:id="376242582">
      <w:bodyDiv w:val="1"/>
      <w:marLeft w:val="0"/>
      <w:marRight w:val="0"/>
      <w:marTop w:val="0"/>
      <w:marBottom w:val="0"/>
      <w:divBdr>
        <w:top w:val="none" w:sz="0" w:space="0" w:color="auto"/>
        <w:left w:val="none" w:sz="0" w:space="0" w:color="auto"/>
        <w:bottom w:val="none" w:sz="0" w:space="0" w:color="auto"/>
        <w:right w:val="none" w:sz="0" w:space="0" w:color="auto"/>
      </w:divBdr>
    </w:div>
    <w:div w:id="390228080">
      <w:bodyDiv w:val="1"/>
      <w:marLeft w:val="0"/>
      <w:marRight w:val="0"/>
      <w:marTop w:val="0"/>
      <w:marBottom w:val="0"/>
      <w:divBdr>
        <w:top w:val="none" w:sz="0" w:space="0" w:color="auto"/>
        <w:left w:val="none" w:sz="0" w:space="0" w:color="auto"/>
        <w:bottom w:val="none" w:sz="0" w:space="0" w:color="auto"/>
        <w:right w:val="none" w:sz="0" w:space="0" w:color="auto"/>
      </w:divBdr>
      <w:divsChild>
        <w:div w:id="930772984">
          <w:marLeft w:val="547"/>
          <w:marRight w:val="0"/>
          <w:marTop w:val="67"/>
          <w:marBottom w:val="0"/>
          <w:divBdr>
            <w:top w:val="none" w:sz="0" w:space="0" w:color="auto"/>
            <w:left w:val="none" w:sz="0" w:space="0" w:color="auto"/>
            <w:bottom w:val="none" w:sz="0" w:space="0" w:color="auto"/>
            <w:right w:val="none" w:sz="0" w:space="0" w:color="auto"/>
          </w:divBdr>
        </w:div>
      </w:divsChild>
    </w:div>
    <w:div w:id="421494067">
      <w:bodyDiv w:val="1"/>
      <w:marLeft w:val="0"/>
      <w:marRight w:val="0"/>
      <w:marTop w:val="0"/>
      <w:marBottom w:val="0"/>
      <w:divBdr>
        <w:top w:val="none" w:sz="0" w:space="0" w:color="auto"/>
        <w:left w:val="none" w:sz="0" w:space="0" w:color="auto"/>
        <w:bottom w:val="none" w:sz="0" w:space="0" w:color="auto"/>
        <w:right w:val="none" w:sz="0" w:space="0" w:color="auto"/>
      </w:divBdr>
      <w:divsChild>
        <w:div w:id="977299942">
          <w:marLeft w:val="1109"/>
          <w:marRight w:val="0"/>
          <w:marTop w:val="74"/>
          <w:marBottom w:val="0"/>
          <w:divBdr>
            <w:top w:val="none" w:sz="0" w:space="0" w:color="auto"/>
            <w:left w:val="none" w:sz="0" w:space="0" w:color="auto"/>
            <w:bottom w:val="none" w:sz="0" w:space="0" w:color="auto"/>
            <w:right w:val="none" w:sz="0" w:space="0" w:color="auto"/>
          </w:divBdr>
        </w:div>
        <w:div w:id="1261790581">
          <w:marLeft w:val="1109"/>
          <w:marRight w:val="0"/>
          <w:marTop w:val="74"/>
          <w:marBottom w:val="0"/>
          <w:divBdr>
            <w:top w:val="none" w:sz="0" w:space="0" w:color="auto"/>
            <w:left w:val="none" w:sz="0" w:space="0" w:color="auto"/>
            <w:bottom w:val="none" w:sz="0" w:space="0" w:color="auto"/>
            <w:right w:val="none" w:sz="0" w:space="0" w:color="auto"/>
          </w:divBdr>
        </w:div>
        <w:div w:id="980622796">
          <w:marLeft w:val="1109"/>
          <w:marRight w:val="0"/>
          <w:marTop w:val="74"/>
          <w:marBottom w:val="0"/>
          <w:divBdr>
            <w:top w:val="none" w:sz="0" w:space="0" w:color="auto"/>
            <w:left w:val="none" w:sz="0" w:space="0" w:color="auto"/>
            <w:bottom w:val="none" w:sz="0" w:space="0" w:color="auto"/>
            <w:right w:val="none" w:sz="0" w:space="0" w:color="auto"/>
          </w:divBdr>
        </w:div>
        <w:div w:id="555508671">
          <w:marLeft w:val="1109"/>
          <w:marRight w:val="0"/>
          <w:marTop w:val="74"/>
          <w:marBottom w:val="0"/>
          <w:divBdr>
            <w:top w:val="none" w:sz="0" w:space="0" w:color="auto"/>
            <w:left w:val="none" w:sz="0" w:space="0" w:color="auto"/>
            <w:bottom w:val="none" w:sz="0" w:space="0" w:color="auto"/>
            <w:right w:val="none" w:sz="0" w:space="0" w:color="auto"/>
          </w:divBdr>
        </w:div>
        <w:div w:id="1540048091">
          <w:marLeft w:val="1109"/>
          <w:marRight w:val="0"/>
          <w:marTop w:val="74"/>
          <w:marBottom w:val="0"/>
          <w:divBdr>
            <w:top w:val="none" w:sz="0" w:space="0" w:color="auto"/>
            <w:left w:val="none" w:sz="0" w:space="0" w:color="auto"/>
            <w:bottom w:val="none" w:sz="0" w:space="0" w:color="auto"/>
            <w:right w:val="none" w:sz="0" w:space="0" w:color="auto"/>
          </w:divBdr>
        </w:div>
        <w:div w:id="1885168096">
          <w:marLeft w:val="1109"/>
          <w:marRight w:val="0"/>
          <w:marTop w:val="186"/>
          <w:marBottom w:val="0"/>
          <w:divBdr>
            <w:top w:val="none" w:sz="0" w:space="0" w:color="auto"/>
            <w:left w:val="none" w:sz="0" w:space="0" w:color="auto"/>
            <w:bottom w:val="none" w:sz="0" w:space="0" w:color="auto"/>
            <w:right w:val="none" w:sz="0" w:space="0" w:color="auto"/>
          </w:divBdr>
        </w:div>
        <w:div w:id="1800995065">
          <w:marLeft w:val="1109"/>
          <w:marRight w:val="0"/>
          <w:marTop w:val="186"/>
          <w:marBottom w:val="0"/>
          <w:divBdr>
            <w:top w:val="none" w:sz="0" w:space="0" w:color="auto"/>
            <w:left w:val="none" w:sz="0" w:space="0" w:color="auto"/>
            <w:bottom w:val="none" w:sz="0" w:space="0" w:color="auto"/>
            <w:right w:val="none" w:sz="0" w:space="0" w:color="auto"/>
          </w:divBdr>
        </w:div>
        <w:div w:id="1331954414">
          <w:marLeft w:val="1109"/>
          <w:marRight w:val="0"/>
          <w:marTop w:val="186"/>
          <w:marBottom w:val="0"/>
          <w:divBdr>
            <w:top w:val="none" w:sz="0" w:space="0" w:color="auto"/>
            <w:left w:val="none" w:sz="0" w:space="0" w:color="auto"/>
            <w:bottom w:val="none" w:sz="0" w:space="0" w:color="auto"/>
            <w:right w:val="none" w:sz="0" w:space="0" w:color="auto"/>
          </w:divBdr>
        </w:div>
        <w:div w:id="314842232">
          <w:marLeft w:val="1109"/>
          <w:marRight w:val="0"/>
          <w:marTop w:val="186"/>
          <w:marBottom w:val="0"/>
          <w:divBdr>
            <w:top w:val="none" w:sz="0" w:space="0" w:color="auto"/>
            <w:left w:val="none" w:sz="0" w:space="0" w:color="auto"/>
            <w:bottom w:val="none" w:sz="0" w:space="0" w:color="auto"/>
            <w:right w:val="none" w:sz="0" w:space="0" w:color="auto"/>
          </w:divBdr>
        </w:div>
        <w:div w:id="2022319756">
          <w:marLeft w:val="1109"/>
          <w:marRight w:val="0"/>
          <w:marTop w:val="74"/>
          <w:marBottom w:val="0"/>
          <w:divBdr>
            <w:top w:val="none" w:sz="0" w:space="0" w:color="auto"/>
            <w:left w:val="none" w:sz="0" w:space="0" w:color="auto"/>
            <w:bottom w:val="none" w:sz="0" w:space="0" w:color="auto"/>
            <w:right w:val="none" w:sz="0" w:space="0" w:color="auto"/>
          </w:divBdr>
        </w:div>
        <w:div w:id="1314216693">
          <w:marLeft w:val="1109"/>
          <w:marRight w:val="0"/>
          <w:marTop w:val="186"/>
          <w:marBottom w:val="0"/>
          <w:divBdr>
            <w:top w:val="none" w:sz="0" w:space="0" w:color="auto"/>
            <w:left w:val="none" w:sz="0" w:space="0" w:color="auto"/>
            <w:bottom w:val="none" w:sz="0" w:space="0" w:color="auto"/>
            <w:right w:val="none" w:sz="0" w:space="0" w:color="auto"/>
          </w:divBdr>
        </w:div>
        <w:div w:id="1800344238">
          <w:marLeft w:val="1109"/>
          <w:marRight w:val="0"/>
          <w:marTop w:val="186"/>
          <w:marBottom w:val="0"/>
          <w:divBdr>
            <w:top w:val="none" w:sz="0" w:space="0" w:color="auto"/>
            <w:left w:val="none" w:sz="0" w:space="0" w:color="auto"/>
            <w:bottom w:val="none" w:sz="0" w:space="0" w:color="auto"/>
            <w:right w:val="none" w:sz="0" w:space="0" w:color="auto"/>
          </w:divBdr>
        </w:div>
      </w:divsChild>
    </w:div>
    <w:div w:id="465708940">
      <w:bodyDiv w:val="1"/>
      <w:marLeft w:val="0"/>
      <w:marRight w:val="0"/>
      <w:marTop w:val="0"/>
      <w:marBottom w:val="0"/>
      <w:divBdr>
        <w:top w:val="none" w:sz="0" w:space="0" w:color="auto"/>
        <w:left w:val="none" w:sz="0" w:space="0" w:color="auto"/>
        <w:bottom w:val="none" w:sz="0" w:space="0" w:color="auto"/>
        <w:right w:val="none" w:sz="0" w:space="0" w:color="auto"/>
      </w:divBdr>
      <w:divsChild>
        <w:div w:id="673386794">
          <w:marLeft w:val="547"/>
          <w:marRight w:val="0"/>
          <w:marTop w:val="77"/>
          <w:marBottom w:val="0"/>
          <w:divBdr>
            <w:top w:val="none" w:sz="0" w:space="0" w:color="auto"/>
            <w:left w:val="none" w:sz="0" w:space="0" w:color="auto"/>
            <w:bottom w:val="none" w:sz="0" w:space="0" w:color="auto"/>
            <w:right w:val="none" w:sz="0" w:space="0" w:color="auto"/>
          </w:divBdr>
        </w:div>
        <w:div w:id="643780831">
          <w:marLeft w:val="547"/>
          <w:marRight w:val="0"/>
          <w:marTop w:val="77"/>
          <w:marBottom w:val="0"/>
          <w:divBdr>
            <w:top w:val="none" w:sz="0" w:space="0" w:color="auto"/>
            <w:left w:val="none" w:sz="0" w:space="0" w:color="auto"/>
            <w:bottom w:val="none" w:sz="0" w:space="0" w:color="auto"/>
            <w:right w:val="none" w:sz="0" w:space="0" w:color="auto"/>
          </w:divBdr>
        </w:div>
      </w:divsChild>
    </w:div>
    <w:div w:id="477311041">
      <w:bodyDiv w:val="1"/>
      <w:marLeft w:val="0"/>
      <w:marRight w:val="0"/>
      <w:marTop w:val="0"/>
      <w:marBottom w:val="0"/>
      <w:divBdr>
        <w:top w:val="none" w:sz="0" w:space="0" w:color="auto"/>
        <w:left w:val="none" w:sz="0" w:space="0" w:color="auto"/>
        <w:bottom w:val="none" w:sz="0" w:space="0" w:color="auto"/>
        <w:right w:val="none" w:sz="0" w:space="0" w:color="auto"/>
      </w:divBdr>
    </w:div>
    <w:div w:id="526992725">
      <w:bodyDiv w:val="1"/>
      <w:marLeft w:val="0"/>
      <w:marRight w:val="0"/>
      <w:marTop w:val="0"/>
      <w:marBottom w:val="0"/>
      <w:divBdr>
        <w:top w:val="none" w:sz="0" w:space="0" w:color="auto"/>
        <w:left w:val="none" w:sz="0" w:space="0" w:color="auto"/>
        <w:bottom w:val="none" w:sz="0" w:space="0" w:color="auto"/>
        <w:right w:val="none" w:sz="0" w:space="0" w:color="auto"/>
      </w:divBdr>
    </w:div>
    <w:div w:id="582684770">
      <w:bodyDiv w:val="1"/>
      <w:marLeft w:val="0"/>
      <w:marRight w:val="0"/>
      <w:marTop w:val="0"/>
      <w:marBottom w:val="0"/>
      <w:divBdr>
        <w:top w:val="none" w:sz="0" w:space="0" w:color="auto"/>
        <w:left w:val="none" w:sz="0" w:space="0" w:color="auto"/>
        <w:bottom w:val="none" w:sz="0" w:space="0" w:color="auto"/>
        <w:right w:val="none" w:sz="0" w:space="0" w:color="auto"/>
      </w:divBdr>
    </w:div>
    <w:div w:id="582881352">
      <w:bodyDiv w:val="1"/>
      <w:marLeft w:val="0"/>
      <w:marRight w:val="0"/>
      <w:marTop w:val="0"/>
      <w:marBottom w:val="0"/>
      <w:divBdr>
        <w:top w:val="none" w:sz="0" w:space="0" w:color="auto"/>
        <w:left w:val="none" w:sz="0" w:space="0" w:color="auto"/>
        <w:bottom w:val="none" w:sz="0" w:space="0" w:color="auto"/>
        <w:right w:val="none" w:sz="0" w:space="0" w:color="auto"/>
      </w:divBdr>
      <w:divsChild>
        <w:div w:id="369112622">
          <w:marLeft w:val="0"/>
          <w:marRight w:val="0"/>
          <w:marTop w:val="0"/>
          <w:marBottom w:val="0"/>
          <w:divBdr>
            <w:top w:val="none" w:sz="0" w:space="0" w:color="auto"/>
            <w:left w:val="none" w:sz="0" w:space="0" w:color="auto"/>
            <w:bottom w:val="none" w:sz="0" w:space="0" w:color="auto"/>
            <w:right w:val="none" w:sz="0" w:space="0" w:color="auto"/>
          </w:divBdr>
          <w:divsChild>
            <w:div w:id="1115247209">
              <w:marLeft w:val="0"/>
              <w:marRight w:val="0"/>
              <w:marTop w:val="0"/>
              <w:marBottom w:val="0"/>
              <w:divBdr>
                <w:top w:val="none" w:sz="0" w:space="0" w:color="auto"/>
                <w:left w:val="none" w:sz="0" w:space="0" w:color="auto"/>
                <w:bottom w:val="none" w:sz="0" w:space="0" w:color="auto"/>
                <w:right w:val="none" w:sz="0" w:space="0" w:color="auto"/>
              </w:divBdr>
              <w:divsChild>
                <w:div w:id="96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9313">
      <w:bodyDiv w:val="1"/>
      <w:marLeft w:val="0"/>
      <w:marRight w:val="0"/>
      <w:marTop w:val="0"/>
      <w:marBottom w:val="0"/>
      <w:divBdr>
        <w:top w:val="none" w:sz="0" w:space="0" w:color="auto"/>
        <w:left w:val="none" w:sz="0" w:space="0" w:color="auto"/>
        <w:bottom w:val="none" w:sz="0" w:space="0" w:color="auto"/>
        <w:right w:val="none" w:sz="0" w:space="0" w:color="auto"/>
      </w:divBdr>
    </w:div>
    <w:div w:id="662700638">
      <w:bodyDiv w:val="1"/>
      <w:marLeft w:val="0"/>
      <w:marRight w:val="0"/>
      <w:marTop w:val="0"/>
      <w:marBottom w:val="0"/>
      <w:divBdr>
        <w:top w:val="none" w:sz="0" w:space="0" w:color="auto"/>
        <w:left w:val="none" w:sz="0" w:space="0" w:color="auto"/>
        <w:bottom w:val="none" w:sz="0" w:space="0" w:color="auto"/>
        <w:right w:val="none" w:sz="0" w:space="0" w:color="auto"/>
      </w:divBdr>
      <w:divsChild>
        <w:div w:id="388841247">
          <w:marLeft w:val="1166"/>
          <w:marRight w:val="0"/>
          <w:marTop w:val="0"/>
          <w:marBottom w:val="0"/>
          <w:divBdr>
            <w:top w:val="none" w:sz="0" w:space="0" w:color="auto"/>
            <w:left w:val="none" w:sz="0" w:space="0" w:color="auto"/>
            <w:bottom w:val="none" w:sz="0" w:space="0" w:color="auto"/>
            <w:right w:val="none" w:sz="0" w:space="0" w:color="auto"/>
          </w:divBdr>
        </w:div>
        <w:div w:id="580800120">
          <w:marLeft w:val="1166"/>
          <w:marRight w:val="0"/>
          <w:marTop w:val="0"/>
          <w:marBottom w:val="0"/>
          <w:divBdr>
            <w:top w:val="none" w:sz="0" w:space="0" w:color="auto"/>
            <w:left w:val="none" w:sz="0" w:space="0" w:color="auto"/>
            <w:bottom w:val="none" w:sz="0" w:space="0" w:color="auto"/>
            <w:right w:val="none" w:sz="0" w:space="0" w:color="auto"/>
          </w:divBdr>
        </w:div>
        <w:div w:id="1165320092">
          <w:marLeft w:val="1166"/>
          <w:marRight w:val="0"/>
          <w:marTop w:val="0"/>
          <w:marBottom w:val="0"/>
          <w:divBdr>
            <w:top w:val="none" w:sz="0" w:space="0" w:color="auto"/>
            <w:left w:val="none" w:sz="0" w:space="0" w:color="auto"/>
            <w:bottom w:val="none" w:sz="0" w:space="0" w:color="auto"/>
            <w:right w:val="none" w:sz="0" w:space="0" w:color="auto"/>
          </w:divBdr>
        </w:div>
        <w:div w:id="76444239">
          <w:marLeft w:val="1166"/>
          <w:marRight w:val="0"/>
          <w:marTop w:val="0"/>
          <w:marBottom w:val="0"/>
          <w:divBdr>
            <w:top w:val="none" w:sz="0" w:space="0" w:color="auto"/>
            <w:left w:val="none" w:sz="0" w:space="0" w:color="auto"/>
            <w:bottom w:val="none" w:sz="0" w:space="0" w:color="auto"/>
            <w:right w:val="none" w:sz="0" w:space="0" w:color="auto"/>
          </w:divBdr>
        </w:div>
        <w:div w:id="1760640551">
          <w:marLeft w:val="1166"/>
          <w:marRight w:val="0"/>
          <w:marTop w:val="0"/>
          <w:marBottom w:val="0"/>
          <w:divBdr>
            <w:top w:val="none" w:sz="0" w:space="0" w:color="auto"/>
            <w:left w:val="none" w:sz="0" w:space="0" w:color="auto"/>
            <w:bottom w:val="none" w:sz="0" w:space="0" w:color="auto"/>
            <w:right w:val="none" w:sz="0" w:space="0" w:color="auto"/>
          </w:divBdr>
        </w:div>
        <w:div w:id="772870067">
          <w:marLeft w:val="1166"/>
          <w:marRight w:val="0"/>
          <w:marTop w:val="0"/>
          <w:marBottom w:val="0"/>
          <w:divBdr>
            <w:top w:val="none" w:sz="0" w:space="0" w:color="auto"/>
            <w:left w:val="none" w:sz="0" w:space="0" w:color="auto"/>
            <w:bottom w:val="none" w:sz="0" w:space="0" w:color="auto"/>
            <w:right w:val="none" w:sz="0" w:space="0" w:color="auto"/>
          </w:divBdr>
        </w:div>
        <w:div w:id="692538167">
          <w:marLeft w:val="1166"/>
          <w:marRight w:val="0"/>
          <w:marTop w:val="0"/>
          <w:marBottom w:val="0"/>
          <w:divBdr>
            <w:top w:val="none" w:sz="0" w:space="0" w:color="auto"/>
            <w:left w:val="none" w:sz="0" w:space="0" w:color="auto"/>
            <w:bottom w:val="none" w:sz="0" w:space="0" w:color="auto"/>
            <w:right w:val="none" w:sz="0" w:space="0" w:color="auto"/>
          </w:divBdr>
        </w:div>
      </w:divsChild>
    </w:div>
    <w:div w:id="702940418">
      <w:bodyDiv w:val="1"/>
      <w:marLeft w:val="0"/>
      <w:marRight w:val="0"/>
      <w:marTop w:val="0"/>
      <w:marBottom w:val="0"/>
      <w:divBdr>
        <w:top w:val="none" w:sz="0" w:space="0" w:color="auto"/>
        <w:left w:val="none" w:sz="0" w:space="0" w:color="auto"/>
        <w:bottom w:val="none" w:sz="0" w:space="0" w:color="auto"/>
        <w:right w:val="none" w:sz="0" w:space="0" w:color="auto"/>
      </w:divBdr>
    </w:div>
    <w:div w:id="722674383">
      <w:bodyDiv w:val="1"/>
      <w:marLeft w:val="0"/>
      <w:marRight w:val="0"/>
      <w:marTop w:val="0"/>
      <w:marBottom w:val="0"/>
      <w:divBdr>
        <w:top w:val="none" w:sz="0" w:space="0" w:color="auto"/>
        <w:left w:val="none" w:sz="0" w:space="0" w:color="auto"/>
        <w:bottom w:val="none" w:sz="0" w:space="0" w:color="auto"/>
        <w:right w:val="none" w:sz="0" w:space="0" w:color="auto"/>
      </w:divBdr>
      <w:divsChild>
        <w:div w:id="227616621">
          <w:marLeft w:val="446"/>
          <w:marRight w:val="0"/>
          <w:marTop w:val="0"/>
          <w:marBottom w:val="0"/>
          <w:divBdr>
            <w:top w:val="none" w:sz="0" w:space="0" w:color="auto"/>
            <w:left w:val="none" w:sz="0" w:space="0" w:color="auto"/>
            <w:bottom w:val="none" w:sz="0" w:space="0" w:color="auto"/>
            <w:right w:val="none" w:sz="0" w:space="0" w:color="auto"/>
          </w:divBdr>
        </w:div>
        <w:div w:id="687878616">
          <w:marLeft w:val="446"/>
          <w:marRight w:val="0"/>
          <w:marTop w:val="0"/>
          <w:marBottom w:val="0"/>
          <w:divBdr>
            <w:top w:val="none" w:sz="0" w:space="0" w:color="auto"/>
            <w:left w:val="none" w:sz="0" w:space="0" w:color="auto"/>
            <w:bottom w:val="none" w:sz="0" w:space="0" w:color="auto"/>
            <w:right w:val="none" w:sz="0" w:space="0" w:color="auto"/>
          </w:divBdr>
        </w:div>
        <w:div w:id="1246839062">
          <w:marLeft w:val="446"/>
          <w:marRight w:val="0"/>
          <w:marTop w:val="0"/>
          <w:marBottom w:val="0"/>
          <w:divBdr>
            <w:top w:val="none" w:sz="0" w:space="0" w:color="auto"/>
            <w:left w:val="none" w:sz="0" w:space="0" w:color="auto"/>
            <w:bottom w:val="none" w:sz="0" w:space="0" w:color="auto"/>
            <w:right w:val="none" w:sz="0" w:space="0" w:color="auto"/>
          </w:divBdr>
        </w:div>
        <w:div w:id="256983316">
          <w:marLeft w:val="446"/>
          <w:marRight w:val="0"/>
          <w:marTop w:val="0"/>
          <w:marBottom w:val="0"/>
          <w:divBdr>
            <w:top w:val="none" w:sz="0" w:space="0" w:color="auto"/>
            <w:left w:val="none" w:sz="0" w:space="0" w:color="auto"/>
            <w:bottom w:val="none" w:sz="0" w:space="0" w:color="auto"/>
            <w:right w:val="none" w:sz="0" w:space="0" w:color="auto"/>
          </w:divBdr>
        </w:div>
      </w:divsChild>
    </w:div>
    <w:div w:id="752703876">
      <w:bodyDiv w:val="1"/>
      <w:marLeft w:val="0"/>
      <w:marRight w:val="0"/>
      <w:marTop w:val="0"/>
      <w:marBottom w:val="0"/>
      <w:divBdr>
        <w:top w:val="none" w:sz="0" w:space="0" w:color="auto"/>
        <w:left w:val="none" w:sz="0" w:space="0" w:color="auto"/>
        <w:bottom w:val="none" w:sz="0" w:space="0" w:color="auto"/>
        <w:right w:val="none" w:sz="0" w:space="0" w:color="auto"/>
      </w:divBdr>
      <w:divsChild>
        <w:div w:id="2002392524">
          <w:marLeft w:val="547"/>
          <w:marRight w:val="0"/>
          <w:marTop w:val="0"/>
          <w:marBottom w:val="0"/>
          <w:divBdr>
            <w:top w:val="none" w:sz="0" w:space="0" w:color="auto"/>
            <w:left w:val="none" w:sz="0" w:space="0" w:color="auto"/>
            <w:bottom w:val="none" w:sz="0" w:space="0" w:color="auto"/>
            <w:right w:val="none" w:sz="0" w:space="0" w:color="auto"/>
          </w:divBdr>
        </w:div>
        <w:div w:id="1250965621">
          <w:marLeft w:val="547"/>
          <w:marRight w:val="0"/>
          <w:marTop w:val="0"/>
          <w:marBottom w:val="0"/>
          <w:divBdr>
            <w:top w:val="none" w:sz="0" w:space="0" w:color="auto"/>
            <w:left w:val="none" w:sz="0" w:space="0" w:color="auto"/>
            <w:bottom w:val="none" w:sz="0" w:space="0" w:color="auto"/>
            <w:right w:val="none" w:sz="0" w:space="0" w:color="auto"/>
          </w:divBdr>
        </w:div>
        <w:div w:id="168952515">
          <w:marLeft w:val="547"/>
          <w:marRight w:val="0"/>
          <w:marTop w:val="0"/>
          <w:marBottom w:val="0"/>
          <w:divBdr>
            <w:top w:val="none" w:sz="0" w:space="0" w:color="auto"/>
            <w:left w:val="none" w:sz="0" w:space="0" w:color="auto"/>
            <w:bottom w:val="none" w:sz="0" w:space="0" w:color="auto"/>
            <w:right w:val="none" w:sz="0" w:space="0" w:color="auto"/>
          </w:divBdr>
        </w:div>
        <w:div w:id="1528133145">
          <w:marLeft w:val="547"/>
          <w:marRight w:val="0"/>
          <w:marTop w:val="0"/>
          <w:marBottom w:val="0"/>
          <w:divBdr>
            <w:top w:val="none" w:sz="0" w:space="0" w:color="auto"/>
            <w:left w:val="none" w:sz="0" w:space="0" w:color="auto"/>
            <w:bottom w:val="none" w:sz="0" w:space="0" w:color="auto"/>
            <w:right w:val="none" w:sz="0" w:space="0" w:color="auto"/>
          </w:divBdr>
        </w:div>
        <w:div w:id="145099849">
          <w:marLeft w:val="547"/>
          <w:marRight w:val="0"/>
          <w:marTop w:val="0"/>
          <w:marBottom w:val="0"/>
          <w:divBdr>
            <w:top w:val="none" w:sz="0" w:space="0" w:color="auto"/>
            <w:left w:val="none" w:sz="0" w:space="0" w:color="auto"/>
            <w:bottom w:val="none" w:sz="0" w:space="0" w:color="auto"/>
            <w:right w:val="none" w:sz="0" w:space="0" w:color="auto"/>
          </w:divBdr>
        </w:div>
        <w:div w:id="1158427479">
          <w:marLeft w:val="547"/>
          <w:marRight w:val="0"/>
          <w:marTop w:val="0"/>
          <w:marBottom w:val="0"/>
          <w:divBdr>
            <w:top w:val="none" w:sz="0" w:space="0" w:color="auto"/>
            <w:left w:val="none" w:sz="0" w:space="0" w:color="auto"/>
            <w:bottom w:val="none" w:sz="0" w:space="0" w:color="auto"/>
            <w:right w:val="none" w:sz="0" w:space="0" w:color="auto"/>
          </w:divBdr>
        </w:div>
      </w:divsChild>
    </w:div>
    <w:div w:id="891039316">
      <w:bodyDiv w:val="1"/>
      <w:marLeft w:val="0"/>
      <w:marRight w:val="0"/>
      <w:marTop w:val="0"/>
      <w:marBottom w:val="0"/>
      <w:divBdr>
        <w:top w:val="none" w:sz="0" w:space="0" w:color="auto"/>
        <w:left w:val="none" w:sz="0" w:space="0" w:color="auto"/>
        <w:bottom w:val="none" w:sz="0" w:space="0" w:color="auto"/>
        <w:right w:val="none" w:sz="0" w:space="0" w:color="auto"/>
      </w:divBdr>
      <w:divsChild>
        <w:div w:id="1511027615">
          <w:marLeft w:val="720"/>
          <w:marRight w:val="0"/>
          <w:marTop w:val="0"/>
          <w:marBottom w:val="0"/>
          <w:divBdr>
            <w:top w:val="none" w:sz="0" w:space="0" w:color="auto"/>
            <w:left w:val="none" w:sz="0" w:space="0" w:color="auto"/>
            <w:bottom w:val="none" w:sz="0" w:space="0" w:color="auto"/>
            <w:right w:val="none" w:sz="0" w:space="0" w:color="auto"/>
          </w:divBdr>
        </w:div>
        <w:div w:id="969244078">
          <w:marLeft w:val="720"/>
          <w:marRight w:val="0"/>
          <w:marTop w:val="0"/>
          <w:marBottom w:val="0"/>
          <w:divBdr>
            <w:top w:val="none" w:sz="0" w:space="0" w:color="auto"/>
            <w:left w:val="none" w:sz="0" w:space="0" w:color="auto"/>
            <w:bottom w:val="none" w:sz="0" w:space="0" w:color="auto"/>
            <w:right w:val="none" w:sz="0" w:space="0" w:color="auto"/>
          </w:divBdr>
        </w:div>
      </w:divsChild>
    </w:div>
    <w:div w:id="933365838">
      <w:bodyDiv w:val="1"/>
      <w:marLeft w:val="0"/>
      <w:marRight w:val="0"/>
      <w:marTop w:val="0"/>
      <w:marBottom w:val="0"/>
      <w:divBdr>
        <w:top w:val="none" w:sz="0" w:space="0" w:color="auto"/>
        <w:left w:val="none" w:sz="0" w:space="0" w:color="auto"/>
        <w:bottom w:val="none" w:sz="0" w:space="0" w:color="auto"/>
        <w:right w:val="none" w:sz="0" w:space="0" w:color="auto"/>
      </w:divBdr>
      <w:divsChild>
        <w:div w:id="1099328256">
          <w:marLeft w:val="720"/>
          <w:marRight w:val="0"/>
          <w:marTop w:val="0"/>
          <w:marBottom w:val="0"/>
          <w:divBdr>
            <w:top w:val="none" w:sz="0" w:space="0" w:color="auto"/>
            <w:left w:val="none" w:sz="0" w:space="0" w:color="auto"/>
            <w:bottom w:val="none" w:sz="0" w:space="0" w:color="auto"/>
            <w:right w:val="none" w:sz="0" w:space="0" w:color="auto"/>
          </w:divBdr>
        </w:div>
        <w:div w:id="1980264113">
          <w:marLeft w:val="720"/>
          <w:marRight w:val="0"/>
          <w:marTop w:val="0"/>
          <w:marBottom w:val="0"/>
          <w:divBdr>
            <w:top w:val="none" w:sz="0" w:space="0" w:color="auto"/>
            <w:left w:val="none" w:sz="0" w:space="0" w:color="auto"/>
            <w:bottom w:val="none" w:sz="0" w:space="0" w:color="auto"/>
            <w:right w:val="none" w:sz="0" w:space="0" w:color="auto"/>
          </w:divBdr>
        </w:div>
      </w:divsChild>
    </w:div>
    <w:div w:id="991980110">
      <w:bodyDiv w:val="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1166"/>
          <w:marRight w:val="0"/>
          <w:marTop w:val="115"/>
          <w:marBottom w:val="0"/>
          <w:divBdr>
            <w:top w:val="none" w:sz="0" w:space="0" w:color="auto"/>
            <w:left w:val="none" w:sz="0" w:space="0" w:color="auto"/>
            <w:bottom w:val="none" w:sz="0" w:space="0" w:color="auto"/>
            <w:right w:val="none" w:sz="0" w:space="0" w:color="auto"/>
          </w:divBdr>
        </w:div>
        <w:div w:id="555899725">
          <w:marLeft w:val="1166"/>
          <w:marRight w:val="0"/>
          <w:marTop w:val="115"/>
          <w:marBottom w:val="0"/>
          <w:divBdr>
            <w:top w:val="none" w:sz="0" w:space="0" w:color="auto"/>
            <w:left w:val="none" w:sz="0" w:space="0" w:color="auto"/>
            <w:bottom w:val="none" w:sz="0" w:space="0" w:color="auto"/>
            <w:right w:val="none" w:sz="0" w:space="0" w:color="auto"/>
          </w:divBdr>
        </w:div>
      </w:divsChild>
    </w:div>
    <w:div w:id="993409083">
      <w:bodyDiv w:val="1"/>
      <w:marLeft w:val="0"/>
      <w:marRight w:val="0"/>
      <w:marTop w:val="0"/>
      <w:marBottom w:val="0"/>
      <w:divBdr>
        <w:top w:val="none" w:sz="0" w:space="0" w:color="auto"/>
        <w:left w:val="none" w:sz="0" w:space="0" w:color="auto"/>
        <w:bottom w:val="none" w:sz="0" w:space="0" w:color="auto"/>
        <w:right w:val="none" w:sz="0" w:space="0" w:color="auto"/>
      </w:divBdr>
    </w:div>
    <w:div w:id="1042943276">
      <w:bodyDiv w:val="1"/>
      <w:marLeft w:val="0"/>
      <w:marRight w:val="0"/>
      <w:marTop w:val="0"/>
      <w:marBottom w:val="0"/>
      <w:divBdr>
        <w:top w:val="none" w:sz="0" w:space="0" w:color="auto"/>
        <w:left w:val="none" w:sz="0" w:space="0" w:color="auto"/>
        <w:bottom w:val="none" w:sz="0" w:space="0" w:color="auto"/>
        <w:right w:val="none" w:sz="0" w:space="0" w:color="auto"/>
      </w:divBdr>
    </w:div>
    <w:div w:id="1055590914">
      <w:bodyDiv w:val="1"/>
      <w:marLeft w:val="0"/>
      <w:marRight w:val="0"/>
      <w:marTop w:val="0"/>
      <w:marBottom w:val="0"/>
      <w:divBdr>
        <w:top w:val="none" w:sz="0" w:space="0" w:color="auto"/>
        <w:left w:val="none" w:sz="0" w:space="0" w:color="auto"/>
        <w:bottom w:val="none" w:sz="0" w:space="0" w:color="auto"/>
        <w:right w:val="none" w:sz="0" w:space="0" w:color="auto"/>
      </w:divBdr>
      <w:divsChild>
        <w:div w:id="835806907">
          <w:marLeft w:val="1714"/>
          <w:marRight w:val="0"/>
          <w:marTop w:val="115"/>
          <w:marBottom w:val="0"/>
          <w:divBdr>
            <w:top w:val="none" w:sz="0" w:space="0" w:color="auto"/>
            <w:left w:val="none" w:sz="0" w:space="0" w:color="auto"/>
            <w:bottom w:val="none" w:sz="0" w:space="0" w:color="auto"/>
            <w:right w:val="none" w:sz="0" w:space="0" w:color="auto"/>
          </w:divBdr>
        </w:div>
      </w:divsChild>
    </w:div>
    <w:div w:id="1070542232">
      <w:bodyDiv w:val="1"/>
      <w:marLeft w:val="0"/>
      <w:marRight w:val="0"/>
      <w:marTop w:val="0"/>
      <w:marBottom w:val="0"/>
      <w:divBdr>
        <w:top w:val="none" w:sz="0" w:space="0" w:color="auto"/>
        <w:left w:val="none" w:sz="0" w:space="0" w:color="auto"/>
        <w:bottom w:val="none" w:sz="0" w:space="0" w:color="auto"/>
        <w:right w:val="none" w:sz="0" w:space="0" w:color="auto"/>
      </w:divBdr>
    </w:div>
    <w:div w:id="1087923034">
      <w:bodyDiv w:val="1"/>
      <w:marLeft w:val="0"/>
      <w:marRight w:val="0"/>
      <w:marTop w:val="0"/>
      <w:marBottom w:val="0"/>
      <w:divBdr>
        <w:top w:val="none" w:sz="0" w:space="0" w:color="auto"/>
        <w:left w:val="none" w:sz="0" w:space="0" w:color="auto"/>
        <w:bottom w:val="none" w:sz="0" w:space="0" w:color="auto"/>
        <w:right w:val="none" w:sz="0" w:space="0" w:color="auto"/>
      </w:divBdr>
    </w:div>
    <w:div w:id="1094671190">
      <w:bodyDiv w:val="1"/>
      <w:marLeft w:val="0"/>
      <w:marRight w:val="0"/>
      <w:marTop w:val="0"/>
      <w:marBottom w:val="0"/>
      <w:divBdr>
        <w:top w:val="none" w:sz="0" w:space="0" w:color="auto"/>
        <w:left w:val="none" w:sz="0" w:space="0" w:color="auto"/>
        <w:bottom w:val="none" w:sz="0" w:space="0" w:color="auto"/>
        <w:right w:val="none" w:sz="0" w:space="0" w:color="auto"/>
      </w:divBdr>
    </w:div>
    <w:div w:id="1250893227">
      <w:bodyDiv w:val="1"/>
      <w:marLeft w:val="0"/>
      <w:marRight w:val="0"/>
      <w:marTop w:val="0"/>
      <w:marBottom w:val="0"/>
      <w:divBdr>
        <w:top w:val="none" w:sz="0" w:space="0" w:color="auto"/>
        <w:left w:val="none" w:sz="0" w:space="0" w:color="auto"/>
        <w:bottom w:val="none" w:sz="0" w:space="0" w:color="auto"/>
        <w:right w:val="none" w:sz="0" w:space="0" w:color="auto"/>
      </w:divBdr>
      <w:divsChild>
        <w:div w:id="1695958106">
          <w:marLeft w:val="720"/>
          <w:marRight w:val="0"/>
          <w:marTop w:val="0"/>
          <w:marBottom w:val="0"/>
          <w:divBdr>
            <w:top w:val="none" w:sz="0" w:space="0" w:color="auto"/>
            <w:left w:val="none" w:sz="0" w:space="0" w:color="auto"/>
            <w:bottom w:val="none" w:sz="0" w:space="0" w:color="auto"/>
            <w:right w:val="none" w:sz="0" w:space="0" w:color="auto"/>
          </w:divBdr>
        </w:div>
        <w:div w:id="1833060855">
          <w:marLeft w:val="720"/>
          <w:marRight w:val="0"/>
          <w:marTop w:val="0"/>
          <w:marBottom w:val="0"/>
          <w:divBdr>
            <w:top w:val="none" w:sz="0" w:space="0" w:color="auto"/>
            <w:left w:val="none" w:sz="0" w:space="0" w:color="auto"/>
            <w:bottom w:val="none" w:sz="0" w:space="0" w:color="auto"/>
            <w:right w:val="none" w:sz="0" w:space="0" w:color="auto"/>
          </w:divBdr>
        </w:div>
        <w:div w:id="773132501">
          <w:marLeft w:val="720"/>
          <w:marRight w:val="0"/>
          <w:marTop w:val="0"/>
          <w:marBottom w:val="0"/>
          <w:divBdr>
            <w:top w:val="none" w:sz="0" w:space="0" w:color="auto"/>
            <w:left w:val="none" w:sz="0" w:space="0" w:color="auto"/>
            <w:bottom w:val="none" w:sz="0" w:space="0" w:color="auto"/>
            <w:right w:val="none" w:sz="0" w:space="0" w:color="auto"/>
          </w:divBdr>
        </w:div>
        <w:div w:id="863789745">
          <w:marLeft w:val="720"/>
          <w:marRight w:val="0"/>
          <w:marTop w:val="0"/>
          <w:marBottom w:val="0"/>
          <w:divBdr>
            <w:top w:val="none" w:sz="0" w:space="0" w:color="auto"/>
            <w:left w:val="none" w:sz="0" w:space="0" w:color="auto"/>
            <w:bottom w:val="none" w:sz="0" w:space="0" w:color="auto"/>
            <w:right w:val="none" w:sz="0" w:space="0" w:color="auto"/>
          </w:divBdr>
        </w:div>
      </w:divsChild>
    </w:div>
    <w:div w:id="1268929511">
      <w:bodyDiv w:val="1"/>
      <w:marLeft w:val="0"/>
      <w:marRight w:val="0"/>
      <w:marTop w:val="0"/>
      <w:marBottom w:val="0"/>
      <w:divBdr>
        <w:top w:val="none" w:sz="0" w:space="0" w:color="auto"/>
        <w:left w:val="none" w:sz="0" w:space="0" w:color="auto"/>
        <w:bottom w:val="none" w:sz="0" w:space="0" w:color="auto"/>
        <w:right w:val="none" w:sz="0" w:space="0" w:color="auto"/>
      </w:divBdr>
    </w:div>
    <w:div w:id="1304770143">
      <w:bodyDiv w:val="1"/>
      <w:marLeft w:val="0"/>
      <w:marRight w:val="0"/>
      <w:marTop w:val="0"/>
      <w:marBottom w:val="0"/>
      <w:divBdr>
        <w:top w:val="none" w:sz="0" w:space="0" w:color="auto"/>
        <w:left w:val="none" w:sz="0" w:space="0" w:color="auto"/>
        <w:bottom w:val="none" w:sz="0" w:space="0" w:color="auto"/>
        <w:right w:val="none" w:sz="0" w:space="0" w:color="auto"/>
      </w:divBdr>
    </w:div>
    <w:div w:id="1327132318">
      <w:bodyDiv w:val="1"/>
      <w:marLeft w:val="0"/>
      <w:marRight w:val="0"/>
      <w:marTop w:val="0"/>
      <w:marBottom w:val="0"/>
      <w:divBdr>
        <w:top w:val="none" w:sz="0" w:space="0" w:color="auto"/>
        <w:left w:val="none" w:sz="0" w:space="0" w:color="auto"/>
        <w:bottom w:val="none" w:sz="0" w:space="0" w:color="auto"/>
        <w:right w:val="none" w:sz="0" w:space="0" w:color="auto"/>
      </w:divBdr>
    </w:div>
    <w:div w:id="1459302062">
      <w:bodyDiv w:val="1"/>
      <w:marLeft w:val="0"/>
      <w:marRight w:val="0"/>
      <w:marTop w:val="0"/>
      <w:marBottom w:val="0"/>
      <w:divBdr>
        <w:top w:val="none" w:sz="0" w:space="0" w:color="auto"/>
        <w:left w:val="none" w:sz="0" w:space="0" w:color="auto"/>
        <w:bottom w:val="none" w:sz="0" w:space="0" w:color="auto"/>
        <w:right w:val="none" w:sz="0" w:space="0" w:color="auto"/>
      </w:divBdr>
    </w:div>
    <w:div w:id="1561869082">
      <w:bodyDiv w:val="1"/>
      <w:marLeft w:val="0"/>
      <w:marRight w:val="0"/>
      <w:marTop w:val="0"/>
      <w:marBottom w:val="0"/>
      <w:divBdr>
        <w:top w:val="none" w:sz="0" w:space="0" w:color="auto"/>
        <w:left w:val="none" w:sz="0" w:space="0" w:color="auto"/>
        <w:bottom w:val="none" w:sz="0" w:space="0" w:color="auto"/>
        <w:right w:val="none" w:sz="0" w:space="0" w:color="auto"/>
      </w:divBdr>
      <w:divsChild>
        <w:div w:id="1086464425">
          <w:marLeft w:val="1166"/>
          <w:marRight w:val="0"/>
          <w:marTop w:val="0"/>
          <w:marBottom w:val="40"/>
          <w:divBdr>
            <w:top w:val="none" w:sz="0" w:space="0" w:color="auto"/>
            <w:left w:val="none" w:sz="0" w:space="0" w:color="auto"/>
            <w:bottom w:val="none" w:sz="0" w:space="0" w:color="auto"/>
            <w:right w:val="none" w:sz="0" w:space="0" w:color="auto"/>
          </w:divBdr>
        </w:div>
      </w:divsChild>
    </w:div>
    <w:div w:id="1584993080">
      <w:bodyDiv w:val="1"/>
      <w:marLeft w:val="0"/>
      <w:marRight w:val="0"/>
      <w:marTop w:val="0"/>
      <w:marBottom w:val="0"/>
      <w:divBdr>
        <w:top w:val="none" w:sz="0" w:space="0" w:color="auto"/>
        <w:left w:val="none" w:sz="0" w:space="0" w:color="auto"/>
        <w:bottom w:val="none" w:sz="0" w:space="0" w:color="auto"/>
        <w:right w:val="none" w:sz="0" w:space="0" w:color="auto"/>
      </w:divBdr>
    </w:div>
    <w:div w:id="1634098584">
      <w:bodyDiv w:val="1"/>
      <w:marLeft w:val="0"/>
      <w:marRight w:val="0"/>
      <w:marTop w:val="0"/>
      <w:marBottom w:val="0"/>
      <w:divBdr>
        <w:top w:val="none" w:sz="0" w:space="0" w:color="auto"/>
        <w:left w:val="none" w:sz="0" w:space="0" w:color="auto"/>
        <w:bottom w:val="none" w:sz="0" w:space="0" w:color="auto"/>
        <w:right w:val="none" w:sz="0" w:space="0" w:color="auto"/>
      </w:divBdr>
    </w:div>
    <w:div w:id="1853061932">
      <w:bodyDiv w:val="1"/>
      <w:marLeft w:val="0"/>
      <w:marRight w:val="0"/>
      <w:marTop w:val="0"/>
      <w:marBottom w:val="0"/>
      <w:divBdr>
        <w:top w:val="none" w:sz="0" w:space="0" w:color="auto"/>
        <w:left w:val="none" w:sz="0" w:space="0" w:color="auto"/>
        <w:bottom w:val="none" w:sz="0" w:space="0" w:color="auto"/>
        <w:right w:val="none" w:sz="0" w:space="0" w:color="auto"/>
      </w:divBdr>
      <w:divsChild>
        <w:div w:id="107743830">
          <w:marLeft w:val="446"/>
          <w:marRight w:val="0"/>
          <w:marTop w:val="0"/>
          <w:marBottom w:val="0"/>
          <w:divBdr>
            <w:top w:val="none" w:sz="0" w:space="0" w:color="auto"/>
            <w:left w:val="none" w:sz="0" w:space="0" w:color="auto"/>
            <w:bottom w:val="none" w:sz="0" w:space="0" w:color="auto"/>
            <w:right w:val="none" w:sz="0" w:space="0" w:color="auto"/>
          </w:divBdr>
        </w:div>
        <w:div w:id="876309948">
          <w:marLeft w:val="446"/>
          <w:marRight w:val="0"/>
          <w:marTop w:val="0"/>
          <w:marBottom w:val="0"/>
          <w:divBdr>
            <w:top w:val="none" w:sz="0" w:space="0" w:color="auto"/>
            <w:left w:val="none" w:sz="0" w:space="0" w:color="auto"/>
            <w:bottom w:val="none" w:sz="0" w:space="0" w:color="auto"/>
            <w:right w:val="none" w:sz="0" w:space="0" w:color="auto"/>
          </w:divBdr>
        </w:div>
        <w:div w:id="199126980">
          <w:marLeft w:val="446"/>
          <w:marRight w:val="0"/>
          <w:marTop w:val="0"/>
          <w:marBottom w:val="0"/>
          <w:divBdr>
            <w:top w:val="none" w:sz="0" w:space="0" w:color="auto"/>
            <w:left w:val="none" w:sz="0" w:space="0" w:color="auto"/>
            <w:bottom w:val="none" w:sz="0" w:space="0" w:color="auto"/>
            <w:right w:val="none" w:sz="0" w:space="0" w:color="auto"/>
          </w:divBdr>
        </w:div>
        <w:div w:id="1557426840">
          <w:marLeft w:val="446"/>
          <w:marRight w:val="0"/>
          <w:marTop w:val="0"/>
          <w:marBottom w:val="0"/>
          <w:divBdr>
            <w:top w:val="none" w:sz="0" w:space="0" w:color="auto"/>
            <w:left w:val="none" w:sz="0" w:space="0" w:color="auto"/>
            <w:bottom w:val="none" w:sz="0" w:space="0" w:color="auto"/>
            <w:right w:val="none" w:sz="0" w:space="0" w:color="auto"/>
          </w:divBdr>
        </w:div>
      </w:divsChild>
    </w:div>
    <w:div w:id="1854105678">
      <w:bodyDiv w:val="1"/>
      <w:marLeft w:val="0"/>
      <w:marRight w:val="0"/>
      <w:marTop w:val="0"/>
      <w:marBottom w:val="0"/>
      <w:divBdr>
        <w:top w:val="none" w:sz="0" w:space="0" w:color="auto"/>
        <w:left w:val="none" w:sz="0" w:space="0" w:color="auto"/>
        <w:bottom w:val="none" w:sz="0" w:space="0" w:color="auto"/>
        <w:right w:val="none" w:sz="0" w:space="0" w:color="auto"/>
      </w:divBdr>
      <w:divsChild>
        <w:div w:id="205410382">
          <w:marLeft w:val="547"/>
          <w:marRight w:val="0"/>
          <w:marTop w:val="67"/>
          <w:marBottom w:val="0"/>
          <w:divBdr>
            <w:top w:val="none" w:sz="0" w:space="0" w:color="auto"/>
            <w:left w:val="none" w:sz="0" w:space="0" w:color="auto"/>
            <w:bottom w:val="none" w:sz="0" w:space="0" w:color="auto"/>
            <w:right w:val="none" w:sz="0" w:space="0" w:color="auto"/>
          </w:divBdr>
        </w:div>
      </w:divsChild>
    </w:div>
    <w:div w:id="1885603729">
      <w:bodyDiv w:val="1"/>
      <w:marLeft w:val="0"/>
      <w:marRight w:val="0"/>
      <w:marTop w:val="0"/>
      <w:marBottom w:val="0"/>
      <w:divBdr>
        <w:top w:val="none" w:sz="0" w:space="0" w:color="auto"/>
        <w:left w:val="none" w:sz="0" w:space="0" w:color="auto"/>
        <w:bottom w:val="none" w:sz="0" w:space="0" w:color="auto"/>
        <w:right w:val="none" w:sz="0" w:space="0" w:color="auto"/>
      </w:divBdr>
      <w:divsChild>
        <w:div w:id="282927215">
          <w:marLeft w:val="1166"/>
          <w:marRight w:val="0"/>
          <w:marTop w:val="0"/>
          <w:marBottom w:val="0"/>
          <w:divBdr>
            <w:top w:val="none" w:sz="0" w:space="0" w:color="auto"/>
            <w:left w:val="none" w:sz="0" w:space="0" w:color="auto"/>
            <w:bottom w:val="none" w:sz="0" w:space="0" w:color="auto"/>
            <w:right w:val="none" w:sz="0" w:space="0" w:color="auto"/>
          </w:divBdr>
        </w:div>
        <w:div w:id="209266530">
          <w:marLeft w:val="1166"/>
          <w:marRight w:val="0"/>
          <w:marTop w:val="0"/>
          <w:marBottom w:val="0"/>
          <w:divBdr>
            <w:top w:val="none" w:sz="0" w:space="0" w:color="auto"/>
            <w:left w:val="none" w:sz="0" w:space="0" w:color="auto"/>
            <w:bottom w:val="none" w:sz="0" w:space="0" w:color="auto"/>
            <w:right w:val="none" w:sz="0" w:space="0" w:color="auto"/>
          </w:divBdr>
        </w:div>
        <w:div w:id="1287271525">
          <w:marLeft w:val="1166"/>
          <w:marRight w:val="0"/>
          <w:marTop w:val="0"/>
          <w:marBottom w:val="0"/>
          <w:divBdr>
            <w:top w:val="none" w:sz="0" w:space="0" w:color="auto"/>
            <w:left w:val="none" w:sz="0" w:space="0" w:color="auto"/>
            <w:bottom w:val="none" w:sz="0" w:space="0" w:color="auto"/>
            <w:right w:val="none" w:sz="0" w:space="0" w:color="auto"/>
          </w:divBdr>
        </w:div>
        <w:div w:id="1207642074">
          <w:marLeft w:val="1166"/>
          <w:marRight w:val="0"/>
          <w:marTop w:val="0"/>
          <w:marBottom w:val="0"/>
          <w:divBdr>
            <w:top w:val="none" w:sz="0" w:space="0" w:color="auto"/>
            <w:left w:val="none" w:sz="0" w:space="0" w:color="auto"/>
            <w:bottom w:val="none" w:sz="0" w:space="0" w:color="auto"/>
            <w:right w:val="none" w:sz="0" w:space="0" w:color="auto"/>
          </w:divBdr>
        </w:div>
        <w:div w:id="309751668">
          <w:marLeft w:val="1166"/>
          <w:marRight w:val="0"/>
          <w:marTop w:val="0"/>
          <w:marBottom w:val="0"/>
          <w:divBdr>
            <w:top w:val="none" w:sz="0" w:space="0" w:color="auto"/>
            <w:left w:val="none" w:sz="0" w:space="0" w:color="auto"/>
            <w:bottom w:val="none" w:sz="0" w:space="0" w:color="auto"/>
            <w:right w:val="none" w:sz="0" w:space="0" w:color="auto"/>
          </w:divBdr>
        </w:div>
        <w:div w:id="1982732335">
          <w:marLeft w:val="1166"/>
          <w:marRight w:val="0"/>
          <w:marTop w:val="0"/>
          <w:marBottom w:val="0"/>
          <w:divBdr>
            <w:top w:val="none" w:sz="0" w:space="0" w:color="auto"/>
            <w:left w:val="none" w:sz="0" w:space="0" w:color="auto"/>
            <w:bottom w:val="none" w:sz="0" w:space="0" w:color="auto"/>
            <w:right w:val="none" w:sz="0" w:space="0" w:color="auto"/>
          </w:divBdr>
        </w:div>
        <w:div w:id="660816907">
          <w:marLeft w:val="1166"/>
          <w:marRight w:val="0"/>
          <w:marTop w:val="0"/>
          <w:marBottom w:val="0"/>
          <w:divBdr>
            <w:top w:val="none" w:sz="0" w:space="0" w:color="auto"/>
            <w:left w:val="none" w:sz="0" w:space="0" w:color="auto"/>
            <w:bottom w:val="none" w:sz="0" w:space="0" w:color="auto"/>
            <w:right w:val="none" w:sz="0" w:space="0" w:color="auto"/>
          </w:divBdr>
        </w:div>
      </w:divsChild>
    </w:div>
    <w:div w:id="1901361331">
      <w:bodyDiv w:val="1"/>
      <w:marLeft w:val="0"/>
      <w:marRight w:val="0"/>
      <w:marTop w:val="0"/>
      <w:marBottom w:val="0"/>
      <w:divBdr>
        <w:top w:val="none" w:sz="0" w:space="0" w:color="auto"/>
        <w:left w:val="none" w:sz="0" w:space="0" w:color="auto"/>
        <w:bottom w:val="none" w:sz="0" w:space="0" w:color="auto"/>
        <w:right w:val="none" w:sz="0" w:space="0" w:color="auto"/>
      </w:divBdr>
    </w:div>
    <w:div w:id="1941789002">
      <w:bodyDiv w:val="1"/>
      <w:marLeft w:val="0"/>
      <w:marRight w:val="0"/>
      <w:marTop w:val="0"/>
      <w:marBottom w:val="0"/>
      <w:divBdr>
        <w:top w:val="none" w:sz="0" w:space="0" w:color="auto"/>
        <w:left w:val="none" w:sz="0" w:space="0" w:color="auto"/>
        <w:bottom w:val="none" w:sz="0" w:space="0" w:color="auto"/>
        <w:right w:val="none" w:sz="0" w:space="0" w:color="auto"/>
      </w:divBdr>
    </w:div>
    <w:div w:id="1954511873">
      <w:bodyDiv w:val="1"/>
      <w:marLeft w:val="0"/>
      <w:marRight w:val="0"/>
      <w:marTop w:val="0"/>
      <w:marBottom w:val="0"/>
      <w:divBdr>
        <w:top w:val="none" w:sz="0" w:space="0" w:color="auto"/>
        <w:left w:val="none" w:sz="0" w:space="0" w:color="auto"/>
        <w:bottom w:val="none" w:sz="0" w:space="0" w:color="auto"/>
        <w:right w:val="none" w:sz="0" w:space="0" w:color="auto"/>
      </w:divBdr>
    </w:div>
    <w:div w:id="1971477728">
      <w:bodyDiv w:val="1"/>
      <w:marLeft w:val="0"/>
      <w:marRight w:val="0"/>
      <w:marTop w:val="0"/>
      <w:marBottom w:val="0"/>
      <w:divBdr>
        <w:top w:val="none" w:sz="0" w:space="0" w:color="auto"/>
        <w:left w:val="none" w:sz="0" w:space="0" w:color="auto"/>
        <w:bottom w:val="none" w:sz="0" w:space="0" w:color="auto"/>
        <w:right w:val="none" w:sz="0" w:space="0" w:color="auto"/>
      </w:divBdr>
    </w:div>
    <w:div w:id="1972131172">
      <w:bodyDiv w:val="1"/>
      <w:marLeft w:val="0"/>
      <w:marRight w:val="0"/>
      <w:marTop w:val="0"/>
      <w:marBottom w:val="0"/>
      <w:divBdr>
        <w:top w:val="none" w:sz="0" w:space="0" w:color="auto"/>
        <w:left w:val="none" w:sz="0" w:space="0" w:color="auto"/>
        <w:bottom w:val="none" w:sz="0" w:space="0" w:color="auto"/>
        <w:right w:val="none" w:sz="0" w:space="0" w:color="auto"/>
      </w:divBdr>
    </w:div>
    <w:div w:id="2001078151">
      <w:bodyDiv w:val="1"/>
      <w:marLeft w:val="0"/>
      <w:marRight w:val="0"/>
      <w:marTop w:val="0"/>
      <w:marBottom w:val="0"/>
      <w:divBdr>
        <w:top w:val="none" w:sz="0" w:space="0" w:color="auto"/>
        <w:left w:val="none" w:sz="0" w:space="0" w:color="auto"/>
        <w:bottom w:val="none" w:sz="0" w:space="0" w:color="auto"/>
        <w:right w:val="none" w:sz="0" w:space="0" w:color="auto"/>
      </w:divBdr>
      <w:divsChild>
        <w:div w:id="1492216084">
          <w:marLeft w:val="1109"/>
          <w:marRight w:val="0"/>
          <w:marTop w:val="77"/>
          <w:marBottom w:val="0"/>
          <w:divBdr>
            <w:top w:val="none" w:sz="0" w:space="0" w:color="auto"/>
            <w:left w:val="none" w:sz="0" w:space="0" w:color="auto"/>
            <w:bottom w:val="none" w:sz="0" w:space="0" w:color="auto"/>
            <w:right w:val="none" w:sz="0" w:space="0" w:color="auto"/>
          </w:divBdr>
        </w:div>
        <w:div w:id="338581128">
          <w:marLeft w:val="1109"/>
          <w:marRight w:val="0"/>
          <w:marTop w:val="77"/>
          <w:marBottom w:val="0"/>
          <w:divBdr>
            <w:top w:val="none" w:sz="0" w:space="0" w:color="auto"/>
            <w:left w:val="none" w:sz="0" w:space="0" w:color="auto"/>
            <w:bottom w:val="none" w:sz="0" w:space="0" w:color="auto"/>
            <w:right w:val="none" w:sz="0" w:space="0" w:color="auto"/>
          </w:divBdr>
        </w:div>
        <w:div w:id="1704939216">
          <w:marLeft w:val="1109"/>
          <w:marRight w:val="0"/>
          <w:marTop w:val="77"/>
          <w:marBottom w:val="0"/>
          <w:divBdr>
            <w:top w:val="none" w:sz="0" w:space="0" w:color="auto"/>
            <w:left w:val="none" w:sz="0" w:space="0" w:color="auto"/>
            <w:bottom w:val="none" w:sz="0" w:space="0" w:color="auto"/>
            <w:right w:val="none" w:sz="0" w:space="0" w:color="auto"/>
          </w:divBdr>
        </w:div>
        <w:div w:id="837424598">
          <w:marLeft w:val="1109"/>
          <w:marRight w:val="0"/>
          <w:marTop w:val="77"/>
          <w:marBottom w:val="0"/>
          <w:divBdr>
            <w:top w:val="none" w:sz="0" w:space="0" w:color="auto"/>
            <w:left w:val="none" w:sz="0" w:space="0" w:color="auto"/>
            <w:bottom w:val="none" w:sz="0" w:space="0" w:color="auto"/>
            <w:right w:val="none" w:sz="0" w:space="0" w:color="auto"/>
          </w:divBdr>
        </w:div>
        <w:div w:id="2050641282">
          <w:marLeft w:val="1109"/>
          <w:marRight w:val="0"/>
          <w:marTop w:val="77"/>
          <w:marBottom w:val="0"/>
          <w:divBdr>
            <w:top w:val="none" w:sz="0" w:space="0" w:color="auto"/>
            <w:left w:val="none" w:sz="0" w:space="0" w:color="auto"/>
            <w:bottom w:val="none" w:sz="0" w:space="0" w:color="auto"/>
            <w:right w:val="none" w:sz="0" w:space="0" w:color="auto"/>
          </w:divBdr>
        </w:div>
        <w:div w:id="1166242155">
          <w:marLeft w:val="1109"/>
          <w:marRight w:val="0"/>
          <w:marTop w:val="77"/>
          <w:marBottom w:val="0"/>
          <w:divBdr>
            <w:top w:val="none" w:sz="0" w:space="0" w:color="auto"/>
            <w:left w:val="none" w:sz="0" w:space="0" w:color="auto"/>
            <w:bottom w:val="none" w:sz="0" w:space="0" w:color="auto"/>
            <w:right w:val="none" w:sz="0" w:space="0" w:color="auto"/>
          </w:divBdr>
        </w:div>
        <w:div w:id="590430953">
          <w:marLeft w:val="1109"/>
          <w:marRight w:val="0"/>
          <w:marTop w:val="77"/>
          <w:marBottom w:val="0"/>
          <w:divBdr>
            <w:top w:val="none" w:sz="0" w:space="0" w:color="auto"/>
            <w:left w:val="none" w:sz="0" w:space="0" w:color="auto"/>
            <w:bottom w:val="none" w:sz="0" w:space="0" w:color="auto"/>
            <w:right w:val="none" w:sz="0" w:space="0" w:color="auto"/>
          </w:divBdr>
        </w:div>
      </w:divsChild>
    </w:div>
    <w:div w:id="2085910501">
      <w:bodyDiv w:val="1"/>
      <w:marLeft w:val="0"/>
      <w:marRight w:val="0"/>
      <w:marTop w:val="0"/>
      <w:marBottom w:val="0"/>
      <w:divBdr>
        <w:top w:val="none" w:sz="0" w:space="0" w:color="auto"/>
        <w:left w:val="none" w:sz="0" w:space="0" w:color="auto"/>
        <w:bottom w:val="none" w:sz="0" w:space="0" w:color="auto"/>
        <w:right w:val="none" w:sz="0" w:space="0" w:color="auto"/>
      </w:divBdr>
    </w:div>
    <w:div w:id="2119565643">
      <w:bodyDiv w:val="1"/>
      <w:marLeft w:val="0"/>
      <w:marRight w:val="0"/>
      <w:marTop w:val="0"/>
      <w:marBottom w:val="0"/>
      <w:divBdr>
        <w:top w:val="none" w:sz="0" w:space="0" w:color="auto"/>
        <w:left w:val="none" w:sz="0" w:space="0" w:color="auto"/>
        <w:bottom w:val="none" w:sz="0" w:space="0" w:color="auto"/>
        <w:right w:val="none" w:sz="0" w:space="0" w:color="auto"/>
      </w:divBdr>
    </w:div>
    <w:div w:id="2129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cohesion.regione.marche.it/cohesioninformativo/Come-integrare-Cohe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ittadinanzadigitale.regione.marche.it/TsCns/Sportell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fse.sanita.marche.it"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fse.sanita.marche.it"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08D9D-53F5-4B52-B9A9-9F38A890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10289</Words>
  <Characters>58653</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Linee Guida FSE</vt:lpstr>
    </vt:vector>
  </TitlesOfParts>
  <Company>Telecom Italia S.p.A, Insiel Mercato SpA, Dedalus SpA, Data Processing SpA, Aruba SpA</Company>
  <LinksUpToDate>false</LinksUpToDate>
  <CharactersWithSpaces>68805</CharactersWithSpaces>
  <SharedDoc>false</SharedDoc>
  <HLinks>
    <vt:vector size="150" baseType="variant">
      <vt:variant>
        <vt:i4>1179707</vt:i4>
      </vt:variant>
      <vt:variant>
        <vt:i4>146</vt:i4>
      </vt:variant>
      <vt:variant>
        <vt:i4>0</vt:i4>
      </vt:variant>
      <vt:variant>
        <vt:i4>5</vt:i4>
      </vt:variant>
      <vt:variant>
        <vt:lpwstr/>
      </vt:variant>
      <vt:variant>
        <vt:lpwstr>_Toc391709921</vt:lpwstr>
      </vt:variant>
      <vt:variant>
        <vt:i4>1179707</vt:i4>
      </vt:variant>
      <vt:variant>
        <vt:i4>140</vt:i4>
      </vt:variant>
      <vt:variant>
        <vt:i4>0</vt:i4>
      </vt:variant>
      <vt:variant>
        <vt:i4>5</vt:i4>
      </vt:variant>
      <vt:variant>
        <vt:lpwstr/>
      </vt:variant>
      <vt:variant>
        <vt:lpwstr>_Toc391709920</vt:lpwstr>
      </vt:variant>
      <vt:variant>
        <vt:i4>1114171</vt:i4>
      </vt:variant>
      <vt:variant>
        <vt:i4>134</vt:i4>
      </vt:variant>
      <vt:variant>
        <vt:i4>0</vt:i4>
      </vt:variant>
      <vt:variant>
        <vt:i4>5</vt:i4>
      </vt:variant>
      <vt:variant>
        <vt:lpwstr/>
      </vt:variant>
      <vt:variant>
        <vt:lpwstr>_Toc391709919</vt:lpwstr>
      </vt:variant>
      <vt:variant>
        <vt:i4>1114171</vt:i4>
      </vt:variant>
      <vt:variant>
        <vt:i4>128</vt:i4>
      </vt:variant>
      <vt:variant>
        <vt:i4>0</vt:i4>
      </vt:variant>
      <vt:variant>
        <vt:i4>5</vt:i4>
      </vt:variant>
      <vt:variant>
        <vt:lpwstr/>
      </vt:variant>
      <vt:variant>
        <vt:lpwstr>_Toc391709918</vt:lpwstr>
      </vt:variant>
      <vt:variant>
        <vt:i4>1114171</vt:i4>
      </vt:variant>
      <vt:variant>
        <vt:i4>122</vt:i4>
      </vt:variant>
      <vt:variant>
        <vt:i4>0</vt:i4>
      </vt:variant>
      <vt:variant>
        <vt:i4>5</vt:i4>
      </vt:variant>
      <vt:variant>
        <vt:lpwstr/>
      </vt:variant>
      <vt:variant>
        <vt:lpwstr>_Toc391709917</vt:lpwstr>
      </vt:variant>
      <vt:variant>
        <vt:i4>1114171</vt:i4>
      </vt:variant>
      <vt:variant>
        <vt:i4>116</vt:i4>
      </vt:variant>
      <vt:variant>
        <vt:i4>0</vt:i4>
      </vt:variant>
      <vt:variant>
        <vt:i4>5</vt:i4>
      </vt:variant>
      <vt:variant>
        <vt:lpwstr/>
      </vt:variant>
      <vt:variant>
        <vt:lpwstr>_Toc391709916</vt:lpwstr>
      </vt:variant>
      <vt:variant>
        <vt:i4>1114171</vt:i4>
      </vt:variant>
      <vt:variant>
        <vt:i4>110</vt:i4>
      </vt:variant>
      <vt:variant>
        <vt:i4>0</vt:i4>
      </vt:variant>
      <vt:variant>
        <vt:i4>5</vt:i4>
      </vt:variant>
      <vt:variant>
        <vt:lpwstr/>
      </vt:variant>
      <vt:variant>
        <vt:lpwstr>_Toc391709915</vt:lpwstr>
      </vt:variant>
      <vt:variant>
        <vt:i4>1114171</vt:i4>
      </vt:variant>
      <vt:variant>
        <vt:i4>104</vt:i4>
      </vt:variant>
      <vt:variant>
        <vt:i4>0</vt:i4>
      </vt:variant>
      <vt:variant>
        <vt:i4>5</vt:i4>
      </vt:variant>
      <vt:variant>
        <vt:lpwstr/>
      </vt:variant>
      <vt:variant>
        <vt:lpwstr>_Toc391709914</vt:lpwstr>
      </vt:variant>
      <vt:variant>
        <vt:i4>1114171</vt:i4>
      </vt:variant>
      <vt:variant>
        <vt:i4>98</vt:i4>
      </vt:variant>
      <vt:variant>
        <vt:i4>0</vt:i4>
      </vt:variant>
      <vt:variant>
        <vt:i4>5</vt:i4>
      </vt:variant>
      <vt:variant>
        <vt:lpwstr/>
      </vt:variant>
      <vt:variant>
        <vt:lpwstr>_Toc391709913</vt:lpwstr>
      </vt:variant>
      <vt:variant>
        <vt:i4>1114171</vt:i4>
      </vt:variant>
      <vt:variant>
        <vt:i4>92</vt:i4>
      </vt:variant>
      <vt:variant>
        <vt:i4>0</vt:i4>
      </vt:variant>
      <vt:variant>
        <vt:i4>5</vt:i4>
      </vt:variant>
      <vt:variant>
        <vt:lpwstr/>
      </vt:variant>
      <vt:variant>
        <vt:lpwstr>_Toc391709912</vt:lpwstr>
      </vt:variant>
      <vt:variant>
        <vt:i4>1114171</vt:i4>
      </vt:variant>
      <vt:variant>
        <vt:i4>86</vt:i4>
      </vt:variant>
      <vt:variant>
        <vt:i4>0</vt:i4>
      </vt:variant>
      <vt:variant>
        <vt:i4>5</vt:i4>
      </vt:variant>
      <vt:variant>
        <vt:lpwstr/>
      </vt:variant>
      <vt:variant>
        <vt:lpwstr>_Toc391709911</vt:lpwstr>
      </vt:variant>
      <vt:variant>
        <vt:i4>1114171</vt:i4>
      </vt:variant>
      <vt:variant>
        <vt:i4>80</vt:i4>
      </vt:variant>
      <vt:variant>
        <vt:i4>0</vt:i4>
      </vt:variant>
      <vt:variant>
        <vt:i4>5</vt:i4>
      </vt:variant>
      <vt:variant>
        <vt:lpwstr/>
      </vt:variant>
      <vt:variant>
        <vt:lpwstr>_Toc391709910</vt:lpwstr>
      </vt:variant>
      <vt:variant>
        <vt:i4>1048635</vt:i4>
      </vt:variant>
      <vt:variant>
        <vt:i4>74</vt:i4>
      </vt:variant>
      <vt:variant>
        <vt:i4>0</vt:i4>
      </vt:variant>
      <vt:variant>
        <vt:i4>5</vt:i4>
      </vt:variant>
      <vt:variant>
        <vt:lpwstr/>
      </vt:variant>
      <vt:variant>
        <vt:lpwstr>_Toc391709909</vt:lpwstr>
      </vt:variant>
      <vt:variant>
        <vt:i4>1048635</vt:i4>
      </vt:variant>
      <vt:variant>
        <vt:i4>68</vt:i4>
      </vt:variant>
      <vt:variant>
        <vt:i4>0</vt:i4>
      </vt:variant>
      <vt:variant>
        <vt:i4>5</vt:i4>
      </vt:variant>
      <vt:variant>
        <vt:lpwstr/>
      </vt:variant>
      <vt:variant>
        <vt:lpwstr>_Toc391709908</vt:lpwstr>
      </vt:variant>
      <vt:variant>
        <vt:i4>1048635</vt:i4>
      </vt:variant>
      <vt:variant>
        <vt:i4>62</vt:i4>
      </vt:variant>
      <vt:variant>
        <vt:i4>0</vt:i4>
      </vt:variant>
      <vt:variant>
        <vt:i4>5</vt:i4>
      </vt:variant>
      <vt:variant>
        <vt:lpwstr/>
      </vt:variant>
      <vt:variant>
        <vt:lpwstr>_Toc391709907</vt:lpwstr>
      </vt:variant>
      <vt:variant>
        <vt:i4>1048635</vt:i4>
      </vt:variant>
      <vt:variant>
        <vt:i4>56</vt:i4>
      </vt:variant>
      <vt:variant>
        <vt:i4>0</vt:i4>
      </vt:variant>
      <vt:variant>
        <vt:i4>5</vt:i4>
      </vt:variant>
      <vt:variant>
        <vt:lpwstr/>
      </vt:variant>
      <vt:variant>
        <vt:lpwstr>_Toc391709906</vt:lpwstr>
      </vt:variant>
      <vt:variant>
        <vt:i4>1048635</vt:i4>
      </vt:variant>
      <vt:variant>
        <vt:i4>50</vt:i4>
      </vt:variant>
      <vt:variant>
        <vt:i4>0</vt:i4>
      </vt:variant>
      <vt:variant>
        <vt:i4>5</vt:i4>
      </vt:variant>
      <vt:variant>
        <vt:lpwstr/>
      </vt:variant>
      <vt:variant>
        <vt:lpwstr>_Toc391709905</vt:lpwstr>
      </vt:variant>
      <vt:variant>
        <vt:i4>1048635</vt:i4>
      </vt:variant>
      <vt:variant>
        <vt:i4>44</vt:i4>
      </vt:variant>
      <vt:variant>
        <vt:i4>0</vt:i4>
      </vt:variant>
      <vt:variant>
        <vt:i4>5</vt:i4>
      </vt:variant>
      <vt:variant>
        <vt:lpwstr/>
      </vt:variant>
      <vt:variant>
        <vt:lpwstr>_Toc391709904</vt:lpwstr>
      </vt:variant>
      <vt:variant>
        <vt:i4>1048635</vt:i4>
      </vt:variant>
      <vt:variant>
        <vt:i4>38</vt:i4>
      </vt:variant>
      <vt:variant>
        <vt:i4>0</vt:i4>
      </vt:variant>
      <vt:variant>
        <vt:i4>5</vt:i4>
      </vt:variant>
      <vt:variant>
        <vt:lpwstr/>
      </vt:variant>
      <vt:variant>
        <vt:lpwstr>_Toc391709903</vt:lpwstr>
      </vt:variant>
      <vt:variant>
        <vt:i4>1048635</vt:i4>
      </vt:variant>
      <vt:variant>
        <vt:i4>32</vt:i4>
      </vt:variant>
      <vt:variant>
        <vt:i4>0</vt:i4>
      </vt:variant>
      <vt:variant>
        <vt:i4>5</vt:i4>
      </vt:variant>
      <vt:variant>
        <vt:lpwstr/>
      </vt:variant>
      <vt:variant>
        <vt:lpwstr>_Toc391709902</vt:lpwstr>
      </vt:variant>
      <vt:variant>
        <vt:i4>1048635</vt:i4>
      </vt:variant>
      <vt:variant>
        <vt:i4>26</vt:i4>
      </vt:variant>
      <vt:variant>
        <vt:i4>0</vt:i4>
      </vt:variant>
      <vt:variant>
        <vt:i4>5</vt:i4>
      </vt:variant>
      <vt:variant>
        <vt:lpwstr/>
      </vt:variant>
      <vt:variant>
        <vt:lpwstr>_Toc391709901</vt:lpwstr>
      </vt:variant>
      <vt:variant>
        <vt:i4>1048635</vt:i4>
      </vt:variant>
      <vt:variant>
        <vt:i4>20</vt:i4>
      </vt:variant>
      <vt:variant>
        <vt:i4>0</vt:i4>
      </vt:variant>
      <vt:variant>
        <vt:i4>5</vt:i4>
      </vt:variant>
      <vt:variant>
        <vt:lpwstr/>
      </vt:variant>
      <vt:variant>
        <vt:lpwstr>_Toc391709900</vt:lpwstr>
      </vt:variant>
      <vt:variant>
        <vt:i4>1638458</vt:i4>
      </vt:variant>
      <vt:variant>
        <vt:i4>14</vt:i4>
      </vt:variant>
      <vt:variant>
        <vt:i4>0</vt:i4>
      </vt:variant>
      <vt:variant>
        <vt:i4>5</vt:i4>
      </vt:variant>
      <vt:variant>
        <vt:lpwstr/>
      </vt:variant>
      <vt:variant>
        <vt:lpwstr>_Toc391709899</vt:lpwstr>
      </vt:variant>
      <vt:variant>
        <vt:i4>1638458</vt:i4>
      </vt:variant>
      <vt:variant>
        <vt:i4>8</vt:i4>
      </vt:variant>
      <vt:variant>
        <vt:i4>0</vt:i4>
      </vt:variant>
      <vt:variant>
        <vt:i4>5</vt:i4>
      </vt:variant>
      <vt:variant>
        <vt:lpwstr/>
      </vt:variant>
      <vt:variant>
        <vt:lpwstr>_Toc391709898</vt:lpwstr>
      </vt:variant>
      <vt:variant>
        <vt:i4>1638458</vt:i4>
      </vt:variant>
      <vt:variant>
        <vt:i4>2</vt:i4>
      </vt:variant>
      <vt:variant>
        <vt:i4>0</vt:i4>
      </vt:variant>
      <vt:variant>
        <vt:i4>5</vt:i4>
      </vt:variant>
      <vt:variant>
        <vt:lpwstr/>
      </vt:variant>
      <vt:variant>
        <vt:lpwstr>_Toc391709897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FSE</dc:title>
  <dc:subject>Regione Marche - Gara Lotto 1</dc:subject>
  <dc:creator>Telecom, Insiel Mercato, Dedalus, Data Processing, Actalis;Data Processing;Aruba</dc:creator>
  <cp:lastModifiedBy>Cristina Lancioni</cp:lastModifiedBy>
  <cp:revision>2</cp:revision>
  <cp:lastPrinted>2013-10-10T09:25:00Z</cp:lastPrinted>
  <dcterms:created xsi:type="dcterms:W3CDTF">2017-04-20T09:01:00Z</dcterms:created>
  <dcterms:modified xsi:type="dcterms:W3CDTF">2017-04-20T09:01:00Z</dcterms:modified>
</cp:coreProperties>
</file>